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130"/>
        <w:rPr>
          <w:rFonts w:ascii="Times New Roman" w:hAnsi="Times New Roman"/>
          <w:sz w:val="20"/>
        </w:rPr>
      </w:pPr>
      <w:r>
        <w:rPr/>
        <w:drawing>
          <wp:inline distT="0" distB="0" distL="0" distR="0">
            <wp:extent cx="1867535" cy="59245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2"/>
                    <a:stretch>
                      <a:fillRect/>
                    </a:stretch>
                  </pic:blipFill>
                  <pic:spPr bwMode="auto">
                    <a:xfrm>
                      <a:off x="0" y="0"/>
                      <a:ext cx="1867535" cy="592455"/>
                    </a:xfrm>
                    <a:prstGeom prst="rect">
                      <a:avLst/>
                    </a:prstGeom>
                    <a:noFill/>
                  </pic:spPr>
                </pic:pic>
              </a:graphicData>
            </a:graphic>
          </wp:inline>
        </w:drawing>
      </w:r>
    </w:p>
    <w:p>
      <w:pPr>
        <w:pStyle w:val="BodyText"/>
        <w:rPr>
          <w:rFonts w:ascii="Times New Roman" w:hAnsi="Times New Roman"/>
          <w:sz w:val="20"/>
        </w:rPr>
      </w:pPr>
      <w:r>
        <w:rPr>
          <w:rFonts w:ascii="Times New Roman" w:hAnsi="Times New Roman"/>
          <w:sz w:val="20"/>
        </w:rPr>
      </w:r>
    </w:p>
    <w:p>
      <w:pPr>
        <w:pStyle w:val="BodyText"/>
        <w:spacing w:before="122" w:after="0"/>
        <w:rPr>
          <w:rFonts w:ascii="Times New Roman" w:hAnsi="Times New Roman"/>
          <w:sz w:val="20"/>
        </w:rPr>
      </w:pPr>
      <w:r>
        <w:rPr>
          <w:rFonts w:ascii="Times New Roman" w:hAnsi="Times New Roman"/>
          <w:sz w:val="20"/>
        </w:rPr>
      </w:r>
    </w:p>
    <w:tbl>
      <w:tblPr>
        <w:tblW w:w="9969" w:type="dxa"/>
        <w:jc w:val="start"/>
        <w:tblInd w:w="112" w:type="dxa"/>
        <w:tblLayout w:type="fixed"/>
        <w:tblCellMar>
          <w:top w:w="0" w:type="dxa"/>
          <w:start w:w="0" w:type="dxa"/>
          <w:bottom w:w="0" w:type="dxa"/>
          <w:end w:w="0" w:type="dxa"/>
        </w:tblCellMar>
        <w:tblLook w:val="01e0" w:noHBand="0" w:noVBand="0" w:firstColumn="1" w:lastRow="1" w:lastColumn="1" w:firstRow="1"/>
      </w:tblPr>
      <w:tblGrid>
        <w:gridCol w:w="9969"/>
      </w:tblGrid>
      <w:tr>
        <w:trPr>
          <w:trHeight w:val="515" w:hRule="atLeast"/>
        </w:trPr>
        <w:tc>
          <w:tcPr>
            <w:tcW w:w="9969" w:type="dxa"/>
            <w:tcBorders>
              <w:bottom w:val="single" w:sz="8" w:space="0" w:color="A6A6A6"/>
            </w:tcBorders>
          </w:tcPr>
          <w:p>
            <w:pPr>
              <w:pStyle w:val="TableParagraph"/>
              <w:spacing w:lineRule="exact" w:line="359"/>
              <w:ind w:start="0"/>
              <w:rPr>
                <w:b/>
                <w:sz w:val="32"/>
              </w:rPr>
            </w:pPr>
            <w:r>
              <w:rPr>
                <w:b/>
                <w:color w:val="0B82C8"/>
                <w:sz w:val="32"/>
              </w:rPr>
              <w:t>Progress</w:t>
            </w:r>
            <w:r>
              <w:rPr>
                <w:b/>
                <w:color w:val="0B82C8"/>
                <w:spacing w:val="-9"/>
                <w:sz w:val="32"/>
              </w:rPr>
              <w:t xml:space="preserve"> </w:t>
            </w:r>
            <w:r>
              <w:rPr>
                <w:b/>
                <w:color w:val="0B82C8"/>
                <w:spacing w:val="-2"/>
                <w:sz w:val="32"/>
              </w:rPr>
              <w:t>Report</w:t>
            </w:r>
          </w:p>
        </w:tc>
      </w:tr>
      <w:tr>
        <w:trPr>
          <w:trHeight w:val="592" w:hRule="atLeast"/>
        </w:trPr>
        <w:tc>
          <w:tcPr>
            <w:tcW w:w="9969" w:type="dxa"/>
            <w:tcBorders>
              <w:top w:val="single" w:sz="8" w:space="0" w:color="A6A6A6"/>
              <w:bottom w:val="single" w:sz="8" w:space="0" w:color="A6A6A6"/>
            </w:tcBorders>
          </w:tcPr>
          <w:p>
            <w:pPr>
              <w:pStyle w:val="TableParagraph"/>
              <w:spacing w:before="117" w:after="0"/>
              <w:ind w:start="20"/>
              <w:rPr>
                <w:b/>
                <w:sz w:val="24"/>
              </w:rPr>
            </w:pPr>
            <w:r>
              <w:rPr>
                <w:b/>
                <w:sz w:val="24"/>
              </w:rPr>
              <w:t>Important</w:t>
            </w:r>
            <w:r>
              <w:rPr>
                <w:b/>
                <w:spacing w:val="-10"/>
                <w:sz w:val="24"/>
              </w:rPr>
              <w:t xml:space="preserve"> </w:t>
            </w:r>
            <w:r>
              <w:rPr>
                <w:b/>
                <w:spacing w:val="-2"/>
                <w:sz w:val="24"/>
              </w:rPr>
              <w:t>Information</w:t>
            </w:r>
          </w:p>
        </w:tc>
      </w:tr>
      <w:tr>
        <w:trPr>
          <w:trHeight w:val="2017" w:hRule="atLeast"/>
        </w:trPr>
        <w:tc>
          <w:tcPr>
            <w:tcW w:w="9969" w:type="dxa"/>
            <w:tcBorders>
              <w:top w:val="single" w:sz="8" w:space="0" w:color="A6A6A6"/>
            </w:tcBorders>
          </w:tcPr>
          <w:p>
            <w:pPr>
              <w:pStyle w:val="TableParagraph"/>
              <w:spacing w:before="199" w:after="0"/>
              <w:ind w:start="20"/>
              <w:rPr>
                <w:b/>
                <w:color w:val="D20000"/>
                <w:spacing w:val="-8"/>
              </w:rPr>
            </w:pPr>
            <w:r>
              <w:rPr>
                <w:b/>
                <w:color w:val="D20000"/>
                <w:spacing w:val="-8"/>
              </w:rPr>
              <w:t>How</w:t>
            </w:r>
            <w:r>
              <w:rPr>
                <w:b/>
                <w:color w:val="D20000"/>
                <w:spacing w:val="-6"/>
              </w:rPr>
              <w:t xml:space="preserve"> </w:t>
            </w:r>
            <w:r>
              <w:rPr>
                <w:b/>
                <w:color w:val="D20000"/>
                <w:spacing w:val="-8"/>
              </w:rPr>
              <w:t>to complete</w:t>
            </w:r>
          </w:p>
          <w:p>
            <w:pPr>
              <w:pStyle w:val="BodyText"/>
              <w:rPr>
                <w:i/>
                <w:iCs/>
              </w:rPr>
            </w:pPr>
            <w:r>
              <w:rPr>
                <w:i/>
                <w:iCs/>
              </w:rPr>
            </w:r>
          </w:p>
          <w:p>
            <w:pPr>
              <w:pStyle w:val="BodyText"/>
              <w:rPr>
                <w:i/>
                <w:iCs/>
              </w:rPr>
            </w:pPr>
            <w:r>
              <w:rPr>
                <w:i/>
                <w:iCs/>
              </w:rPr>
              <w:t xml:space="preserve">Acquittal/Progress Reports </w:t>
            </w:r>
          </w:p>
          <w:p>
            <w:pPr>
              <w:pStyle w:val="TableParagraph"/>
              <w:spacing w:before="199" w:after="0"/>
              <w:ind w:start="20"/>
              <w:rPr>
                <w:b/>
              </w:rPr>
            </w:pPr>
            <w:r>
              <w:rPr>
                <w:b/>
              </w:rPr>
            </w:r>
          </w:p>
          <w:p>
            <w:pPr>
              <w:pStyle w:val="BodyText"/>
              <w:ind w:start="142"/>
              <w:rPr/>
            </w:pPr>
            <w:r>
              <w:rPr/>
              <w:t xml:space="preserve">Benefitting organisations are required to complete and submit the following reports to the funding clubs: </w:t>
            </w:r>
          </w:p>
          <w:p>
            <w:pPr>
              <w:pStyle w:val="BodyText"/>
              <w:rPr/>
            </w:pPr>
            <w:r>
              <w:rPr/>
            </w:r>
          </w:p>
          <w:p>
            <w:pPr>
              <w:pStyle w:val="BodyText"/>
              <w:numPr>
                <w:ilvl w:val="0"/>
                <w:numId w:val="3"/>
              </w:numPr>
              <w:rPr/>
            </w:pPr>
            <w:r>
              <w:rPr/>
              <w:t xml:space="preserve">An acquittal report (or progress report, if the project is incomplete) six months after receiving funding; and </w:t>
            </w:r>
          </w:p>
          <w:p>
            <w:pPr>
              <w:pStyle w:val="BodyText"/>
              <w:numPr>
                <w:ilvl w:val="0"/>
                <w:numId w:val="3"/>
              </w:numPr>
              <w:rPr/>
            </w:pPr>
            <w:r>
              <w:rPr/>
              <w:t xml:space="preserve">if a progress report is submitted, an acquittal report (or additional progress report) one year from the original project completion date listed by the successful applicant in their ClubGRANTS application. </w:t>
            </w:r>
          </w:p>
          <w:p>
            <w:pPr>
              <w:pStyle w:val="BodyText"/>
              <w:rPr/>
            </w:pPr>
            <w:r>
              <w:rPr/>
            </w:r>
          </w:p>
          <w:p>
            <w:pPr>
              <w:pStyle w:val="BodyText"/>
              <w:ind w:start="142"/>
              <w:rPr/>
            </w:pPr>
            <w:r>
              <w:rPr/>
              <w:t xml:space="preserve">All Acquittal and Progress reports </w:t>
            </w:r>
            <w:r>
              <w:rPr>
                <w:b/>
                <w:bCs/>
              </w:rPr>
              <w:t>must</w:t>
            </w:r>
            <w:r>
              <w:rPr/>
              <w:t xml:space="preserve"> detail the expenditure to date </w:t>
            </w:r>
          </w:p>
          <w:p>
            <w:pPr>
              <w:pStyle w:val="BodyText"/>
              <w:ind w:start="142"/>
              <w:rPr/>
            </w:pPr>
            <w:r>
              <w:rPr/>
              <w:t xml:space="preserve">Acquittal reports should be proportional to the amount of funding received. </w:t>
            </w:r>
          </w:p>
          <w:p>
            <w:pPr>
              <w:pStyle w:val="BodyText"/>
              <w:ind w:start="142"/>
              <w:rPr/>
            </w:pPr>
            <w:r>
              <w:rPr/>
            </w:r>
          </w:p>
          <w:p>
            <w:pPr>
              <w:pStyle w:val="BodyText"/>
              <w:ind w:start="142"/>
              <w:rPr/>
            </w:pPr>
            <w:r>
              <w:rPr/>
              <w:t xml:space="preserve">Acquittal reports should contain the following details: </w:t>
            </w:r>
          </w:p>
          <w:p>
            <w:pPr>
              <w:pStyle w:val="BodyText"/>
              <w:numPr>
                <w:ilvl w:val="0"/>
                <w:numId w:val="4"/>
              </w:numPr>
              <w:rPr/>
            </w:pPr>
            <w:r>
              <w:rPr/>
              <w:t>Details of the completed project and outcomes delivered;</w:t>
            </w:r>
          </w:p>
          <w:p>
            <w:pPr>
              <w:pStyle w:val="BodyText"/>
              <w:numPr>
                <w:ilvl w:val="0"/>
                <w:numId w:val="4"/>
              </w:numPr>
              <w:rPr/>
            </w:pPr>
            <w:r>
              <w:rPr/>
              <w:t>A clear breakdown of the funding and how it was used to meet project objectives; and</w:t>
            </w:r>
          </w:p>
          <w:p>
            <w:pPr>
              <w:pStyle w:val="BodyText"/>
              <w:numPr>
                <w:ilvl w:val="0"/>
                <w:numId w:val="4"/>
              </w:numPr>
              <w:rPr/>
            </w:pPr>
            <w:r>
              <w:rPr/>
              <w:t xml:space="preserve">An assessment of how the project met its objectives. </w:t>
            </w:r>
          </w:p>
          <w:p>
            <w:pPr>
              <w:pStyle w:val="BodyText"/>
              <w:rPr/>
            </w:pPr>
            <w:r>
              <w:rPr/>
            </w:r>
          </w:p>
          <w:p>
            <w:pPr>
              <w:pStyle w:val="BodyText"/>
              <w:rPr/>
            </w:pPr>
            <w:r>
              <w:rPr/>
              <w:t xml:space="preserve">   </w:t>
            </w:r>
            <w:r>
              <w:rPr/>
              <w:t xml:space="preserve">Progress reports should contain the following details </w:t>
            </w:r>
          </w:p>
          <w:p>
            <w:pPr>
              <w:pStyle w:val="BodyText"/>
              <w:numPr>
                <w:ilvl w:val="0"/>
                <w:numId w:val="4"/>
              </w:numPr>
              <w:rPr/>
            </w:pPr>
            <w:r>
              <w:rPr/>
              <w:t>Completed activities and outcomes, to date;</w:t>
            </w:r>
          </w:p>
          <w:p>
            <w:pPr>
              <w:pStyle w:val="BodyText"/>
              <w:numPr>
                <w:ilvl w:val="0"/>
                <w:numId w:val="4"/>
              </w:numPr>
              <w:rPr/>
            </w:pPr>
            <w:r>
              <w:rPr/>
              <w:t>A clear breakdown of the funding spent to date;</w:t>
            </w:r>
          </w:p>
          <w:p>
            <w:pPr>
              <w:pStyle w:val="BodyText"/>
              <w:numPr>
                <w:ilvl w:val="0"/>
                <w:numId w:val="4"/>
              </w:numPr>
              <w:rPr/>
            </w:pPr>
            <w:r>
              <w:rPr/>
              <w:t xml:space="preserve">The remaining activities required for completion, and </w:t>
            </w:r>
          </w:p>
          <w:p>
            <w:pPr>
              <w:pStyle w:val="BodyText"/>
              <w:numPr>
                <w:ilvl w:val="0"/>
                <w:numId w:val="4"/>
              </w:numPr>
              <w:rPr/>
            </w:pPr>
            <w:r>
              <w:rPr/>
              <w:t xml:space="preserve">Any issues, delays or risks affecting the completion of the project </w:t>
            </w:r>
          </w:p>
          <w:p>
            <w:pPr>
              <w:pStyle w:val="TableParagraph"/>
              <w:numPr>
                <w:ilvl w:val="0"/>
                <w:numId w:val="4"/>
              </w:numPr>
              <w:spacing w:before="151" w:after="0"/>
              <w:rPr/>
            </w:pPr>
            <w:r>
              <w:rPr/>
              <w:t>If a required acquittal or progress report is not received by a club from a benefitting organisation, no further Category 1 funding should be considered for future ClubGRANTS funds, except in exceptional circumstances.</w:t>
            </w:r>
          </w:p>
          <w:p>
            <w:pPr>
              <w:pStyle w:val="TableParagraph"/>
              <w:spacing w:lineRule="atLeast" w:line="250" w:before="130" w:after="0"/>
              <w:ind w:start="20"/>
              <w:rPr/>
            </w:pPr>
            <w:r>
              <w:rPr/>
            </w:r>
          </w:p>
        </w:tc>
      </w:tr>
    </w:tbl>
    <w:p>
      <w:pPr>
        <w:pStyle w:val="BodyText"/>
        <w:rPr/>
      </w:pPr>
      <w:r>
        <w:rPr/>
        <w:t>Grants</w:t>
      </w:r>
      <w:r>
        <w:rPr>
          <w:spacing w:val="-7"/>
        </w:rPr>
        <w:t xml:space="preserve"> </w:t>
      </w:r>
      <w:r>
        <w:rPr/>
        <w:t>up</w:t>
      </w:r>
      <w:r>
        <w:rPr>
          <w:spacing w:val="-4"/>
        </w:rPr>
        <w:t xml:space="preserve"> </w:t>
      </w:r>
      <w:r>
        <w:rPr/>
        <w:t>to</w:t>
      </w:r>
      <w:r>
        <w:rPr>
          <w:spacing w:val="-5"/>
        </w:rPr>
        <w:t xml:space="preserve"> </w:t>
      </w:r>
      <w:r>
        <w:rPr/>
        <w:t>and including</w:t>
      </w:r>
      <w:r>
        <w:rPr>
          <w:spacing w:val="-4"/>
        </w:rPr>
        <w:t xml:space="preserve"> </w:t>
      </w:r>
      <w:r>
        <w:rPr>
          <w:spacing w:val="-2"/>
        </w:rPr>
        <w:t>$7,500</w:t>
      </w:r>
      <w:r>
        <w:rPr/>
        <w:t>Grants</w:t>
      </w:r>
      <w:r>
        <w:rPr>
          <w:spacing w:val="-6"/>
        </w:rPr>
        <w:t xml:space="preserve"> </w:t>
      </w:r>
      <w:r>
        <w:rPr/>
        <w:t>over</w:t>
      </w:r>
      <w:r>
        <w:rPr>
          <w:spacing w:val="-2"/>
        </w:rPr>
        <w:t xml:space="preserve"> $7,500</w:t>
      </w:r>
      <w:r>
        <w:rPr/>
        <w:t xml:space="preserve">Benefitting organisations can complete acquittal/progress reports by either: </w:t>
      </w:r>
    </w:p>
    <w:p>
      <w:pPr>
        <w:pStyle w:val="Normal"/>
        <w:numPr>
          <w:ilvl w:val="0"/>
          <w:numId w:val="5"/>
        </w:numPr>
        <w:spacing w:before="152" w:after="0"/>
        <w:ind w:hanging="360" w:start="834" w:end="453"/>
        <w:rPr/>
      </w:pPr>
      <w:r>
        <w:rPr/>
        <w:t>Completing the report below and providing it to the club who provided the ClubGRANTS funding (</w:t>
      </w:r>
      <w:r>
        <w:rPr>
          <w:b/>
          <w:bCs/>
        </w:rPr>
        <w:t>reports sent to ClubsNSW will be returned</w:t>
      </w:r>
      <w:r>
        <w:rPr/>
        <w:t xml:space="preserve">), or </w:t>
      </w:r>
    </w:p>
    <w:p>
      <w:pPr>
        <w:pStyle w:val="Normal"/>
        <w:numPr>
          <w:ilvl w:val="0"/>
          <w:numId w:val="5"/>
        </w:numPr>
        <w:spacing w:before="152" w:after="0"/>
        <w:ind w:hanging="360" w:start="834" w:end="453"/>
        <w:rPr/>
      </w:pPr>
      <w:r>
        <w:rPr/>
        <w:t>Completing the acquittal/progress report on the ClubGRANTS Online Portal</w:t>
      </w:r>
    </w:p>
    <w:p>
      <w:pPr>
        <w:pStyle w:val="BodyText"/>
        <w:ind w:start="142"/>
        <w:rPr>
          <w:i/>
          <w:iCs/>
        </w:rPr>
      </w:pPr>
      <w:hyperlink r:id="rId3">
        <w:r>
          <w:rPr/>
        </w:r>
      </w:hyperlink>
    </w:p>
    <w:p>
      <w:pPr>
        <w:pStyle w:val="Normal"/>
        <w:rPr/>
      </w:pPr>
      <w:r>
        <w:rPr/>
      </w:r>
    </w:p>
    <w:p>
      <w:pPr>
        <w:pStyle w:val="Normal"/>
        <w:ind w:start="142"/>
        <w:rPr>
          <w:i/>
        </w:rPr>
      </w:pPr>
      <w:r>
        <w:rPr>
          <w:i/>
        </w:rPr>
        <w:t xml:space="preserve">Statutory Declaration for in-kind support </w:t>
      </w:r>
    </w:p>
    <w:p>
      <w:pPr>
        <w:pStyle w:val="BodyText"/>
        <w:spacing w:before="151" w:after="0"/>
        <w:ind w:start="142"/>
        <w:rPr/>
      </w:pPr>
      <w:r>
        <w:rPr/>
        <w:t xml:space="preserve">In addition to an acquittal report, for grants involving in-kind support, benefitting organisations will need to submit a statutory declaration verifying the support as described in the original application was provided. </w:t>
      </w:r>
    </w:p>
    <w:p>
      <w:pPr>
        <w:pStyle w:val="BodyText"/>
        <w:spacing w:before="151" w:after="0"/>
        <w:ind w:start="142"/>
        <w:rPr/>
      </w:pPr>
      <w:r>
        <w:rPr/>
        <w:t xml:space="preserve">A statutory declaration must be completed for all in-kind support, regardless of the value of the grant. </w:t>
      </w:r>
    </w:p>
    <w:p>
      <w:pPr>
        <w:pStyle w:val="BodyText"/>
        <w:spacing w:before="151" w:after="0"/>
        <w:ind w:start="142"/>
        <w:rPr/>
      </w:pPr>
      <w:r>
        <w:rPr/>
        <w:t xml:space="preserve">It is best practice that the individual who submitted the application, or someone of equal authority within the benefiting organisation, should sign the statutory declaration. </w:t>
      </w:r>
    </w:p>
    <w:p>
      <w:pPr>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850" w:right="850" w:gutter="0" w:header="0" w:top="800" w:footer="721" w:bottom="920"/>
          <w:pgNumType w:fmt="decimal"/>
          <w:formProt w:val="false"/>
          <w:textDirection w:val="lrTb"/>
        </w:sectPr>
      </w:pPr>
    </w:p>
    <w:tbl>
      <w:tblPr>
        <w:tblW w:w="10085" w:type="dxa"/>
        <w:jc w:val="start"/>
        <w:tblInd w:w="0" w:type="dxa"/>
        <w:tblLayout w:type="fixed"/>
        <w:tblCellMar>
          <w:top w:w="0" w:type="dxa"/>
          <w:start w:w="0" w:type="dxa"/>
          <w:bottom w:w="0" w:type="dxa"/>
          <w:end w:w="0" w:type="dxa"/>
        </w:tblCellMar>
        <w:tblLook w:val="01e0" w:noHBand="0" w:noVBand="0" w:firstColumn="1" w:lastRow="1" w:lastColumn="1" w:firstRow="1"/>
      </w:tblPr>
      <w:tblGrid>
        <w:gridCol w:w="563"/>
        <w:gridCol w:w="1469"/>
        <w:gridCol w:w="2502"/>
        <w:gridCol w:w="5551"/>
      </w:tblGrid>
      <w:tr>
        <w:trPr>
          <w:trHeight w:val="332" w:hRule="atLeast"/>
        </w:trPr>
        <w:tc>
          <w:tcPr>
            <w:tcW w:w="10085" w:type="dxa"/>
            <w:gridSpan w:val="4"/>
            <w:tcBorders>
              <w:bottom w:val="single" w:sz="8" w:space="0" w:color="A6A6A6"/>
            </w:tcBorders>
          </w:tcPr>
          <w:p>
            <w:pPr>
              <w:pStyle w:val="TableParagraph"/>
              <w:spacing w:lineRule="exact" w:line="268"/>
              <w:rPr>
                <w:b/>
                <w:sz w:val="24"/>
              </w:rPr>
            </w:pPr>
            <w:r>
              <w:rPr>
                <w:b/>
                <w:sz w:val="24"/>
              </w:rPr>
              <w:t>Progress</w:t>
            </w:r>
            <w:r>
              <w:rPr>
                <w:b/>
                <w:spacing w:val="-6"/>
                <w:sz w:val="24"/>
              </w:rPr>
              <w:t xml:space="preserve"> </w:t>
            </w:r>
            <w:r>
              <w:rPr>
                <w:b/>
                <w:sz w:val="24"/>
              </w:rPr>
              <w:t>Report</w:t>
            </w:r>
            <w:r>
              <w:rPr>
                <w:b/>
                <w:spacing w:val="-5"/>
                <w:sz w:val="24"/>
              </w:rPr>
              <w:t xml:space="preserve"> </w:t>
            </w:r>
            <w:r>
              <w:rPr>
                <w:b/>
                <w:spacing w:val="-2"/>
                <w:sz w:val="24"/>
              </w:rPr>
              <w:t>Details</w:t>
            </w:r>
          </w:p>
        </w:tc>
      </w:tr>
      <w:tr>
        <w:trPr>
          <w:trHeight w:val="397" w:hRule="atLeast"/>
        </w:trPr>
        <w:tc>
          <w:tcPr>
            <w:tcW w:w="10085" w:type="dxa"/>
            <w:gridSpan w:val="4"/>
            <w:tcBorders>
              <w:top w:val="single" w:sz="8" w:space="0" w:color="A6A6A6"/>
              <w:bottom w:val="single" w:sz="8" w:space="0" w:color="A6A6A6"/>
            </w:tcBorders>
          </w:tcPr>
          <w:p>
            <w:pPr>
              <w:pStyle w:val="TableParagraph"/>
              <w:spacing w:before="57" w:after="0"/>
              <w:rPr>
                <w:sz w:val="24"/>
              </w:rPr>
            </w:pPr>
            <w:r>
              <w:rPr>
                <w:color w:val="0B82C8"/>
                <w:spacing w:val="-2"/>
                <w:sz w:val="24"/>
              </w:rPr>
              <w:t>Organisation:</w:t>
            </w:r>
          </w:p>
        </w:tc>
      </w:tr>
      <w:tr>
        <w:trPr>
          <w:trHeight w:val="392"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8" w:hRule="atLeast"/>
        </w:trPr>
        <w:tc>
          <w:tcPr>
            <w:tcW w:w="10085" w:type="dxa"/>
            <w:gridSpan w:val="4"/>
            <w:tcBorders>
              <w:top w:val="single" w:sz="8" w:space="0" w:color="A6A6A6"/>
              <w:bottom w:val="single" w:sz="8" w:space="0" w:color="A6A6A6"/>
            </w:tcBorders>
          </w:tcPr>
          <w:p>
            <w:pPr>
              <w:pStyle w:val="TableParagraph"/>
              <w:spacing w:before="58" w:after="0"/>
              <w:rPr>
                <w:sz w:val="24"/>
              </w:rPr>
            </w:pPr>
            <w:r>
              <w:rPr>
                <w:color w:val="0B82C8"/>
                <w:sz w:val="24"/>
              </w:rPr>
              <w:t>Contact</w:t>
            </w:r>
            <w:r>
              <w:rPr>
                <w:color w:val="0B82C8"/>
                <w:spacing w:val="-10"/>
                <w:sz w:val="24"/>
              </w:rPr>
              <w:t xml:space="preserve"> </w:t>
            </w:r>
            <w:r>
              <w:rPr>
                <w:color w:val="0B82C8"/>
                <w:spacing w:val="-4"/>
                <w:sz w:val="24"/>
              </w:rPr>
              <w:t>Name:</w:t>
            </w:r>
          </w:p>
        </w:tc>
      </w:tr>
      <w:tr>
        <w:trPr>
          <w:trHeight w:val="397"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2" w:hRule="atLeast"/>
        </w:trPr>
        <w:tc>
          <w:tcPr>
            <w:tcW w:w="10085" w:type="dxa"/>
            <w:gridSpan w:val="4"/>
            <w:tcBorders>
              <w:top w:val="single" w:sz="8" w:space="0" w:color="A6A6A6"/>
              <w:bottom w:val="single" w:sz="8" w:space="0" w:color="A6A6A6"/>
            </w:tcBorders>
          </w:tcPr>
          <w:p>
            <w:pPr>
              <w:pStyle w:val="TableParagraph"/>
              <w:spacing w:before="57" w:after="0"/>
              <w:rPr>
                <w:sz w:val="24"/>
              </w:rPr>
            </w:pPr>
            <w:r>
              <w:rPr>
                <w:color w:val="0B82C8"/>
                <w:sz w:val="24"/>
              </w:rPr>
              <w:t>Contact</w:t>
            </w:r>
            <w:r>
              <w:rPr>
                <w:color w:val="0B82C8"/>
                <w:spacing w:val="-10"/>
                <w:sz w:val="24"/>
              </w:rPr>
              <w:t xml:space="preserve"> </w:t>
            </w:r>
            <w:r>
              <w:rPr>
                <w:color w:val="0B82C8"/>
                <w:spacing w:val="-2"/>
                <w:sz w:val="24"/>
              </w:rPr>
              <w:t>Number:</w:t>
            </w:r>
          </w:p>
        </w:tc>
      </w:tr>
      <w:tr>
        <w:trPr>
          <w:trHeight w:val="397"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7" w:hRule="atLeast"/>
        </w:trPr>
        <w:tc>
          <w:tcPr>
            <w:tcW w:w="10085" w:type="dxa"/>
            <w:gridSpan w:val="4"/>
            <w:tcBorders>
              <w:top w:val="single" w:sz="8" w:space="0" w:color="A6A6A6"/>
              <w:bottom w:val="single" w:sz="8" w:space="0" w:color="A6A6A6"/>
            </w:tcBorders>
          </w:tcPr>
          <w:p>
            <w:pPr>
              <w:pStyle w:val="TableParagraph"/>
              <w:spacing w:before="58" w:after="0"/>
              <w:rPr>
                <w:sz w:val="24"/>
              </w:rPr>
            </w:pPr>
            <w:r>
              <w:rPr>
                <w:color w:val="0B82C8"/>
                <w:sz w:val="24"/>
              </w:rPr>
              <w:t>Project</w:t>
            </w:r>
            <w:r>
              <w:rPr>
                <w:color w:val="0B82C8"/>
                <w:spacing w:val="-7"/>
                <w:sz w:val="24"/>
              </w:rPr>
              <w:t xml:space="preserve"> </w:t>
            </w:r>
            <w:r>
              <w:rPr>
                <w:color w:val="0B82C8"/>
                <w:spacing w:val="-2"/>
                <w:sz w:val="24"/>
              </w:rPr>
              <w:t>Name:</w:t>
            </w:r>
          </w:p>
        </w:tc>
      </w:tr>
      <w:tr>
        <w:trPr>
          <w:trHeight w:val="392"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7" w:hRule="atLeast"/>
        </w:trPr>
        <w:tc>
          <w:tcPr>
            <w:tcW w:w="10085" w:type="dxa"/>
            <w:gridSpan w:val="4"/>
            <w:tcBorders>
              <w:top w:val="single" w:sz="8" w:space="0" w:color="A6A6A6"/>
              <w:bottom w:val="single" w:sz="8" w:space="0" w:color="A6A6A6"/>
            </w:tcBorders>
          </w:tcPr>
          <w:p>
            <w:pPr>
              <w:pStyle w:val="TableParagraph"/>
              <w:spacing w:before="57" w:after="0"/>
              <w:rPr>
                <w:sz w:val="24"/>
              </w:rPr>
            </w:pPr>
            <w:r>
              <w:rPr>
                <w:color w:val="0B82C8"/>
                <w:sz w:val="24"/>
              </w:rPr>
              <w:t>Project</w:t>
            </w:r>
            <w:r>
              <w:rPr>
                <w:color w:val="0B82C8"/>
                <w:spacing w:val="-7"/>
                <w:sz w:val="24"/>
              </w:rPr>
              <w:t xml:space="preserve"> </w:t>
            </w:r>
            <w:r>
              <w:rPr>
                <w:color w:val="0B82C8"/>
                <w:spacing w:val="-2"/>
                <w:sz w:val="24"/>
              </w:rPr>
              <w:t>Code:</w:t>
            </w:r>
          </w:p>
        </w:tc>
      </w:tr>
      <w:tr>
        <w:trPr>
          <w:trHeight w:val="393"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7" w:hRule="atLeast"/>
        </w:trPr>
        <w:tc>
          <w:tcPr>
            <w:tcW w:w="10085" w:type="dxa"/>
            <w:gridSpan w:val="4"/>
            <w:tcBorders>
              <w:top w:val="single" w:sz="8" w:space="0" w:color="A6A6A6"/>
              <w:bottom w:val="single" w:sz="8" w:space="0" w:color="A6A6A6"/>
            </w:tcBorders>
          </w:tcPr>
          <w:p>
            <w:pPr>
              <w:pStyle w:val="TableParagraph"/>
              <w:spacing w:before="62" w:after="0"/>
              <w:rPr>
                <w:color w:val="0B82C8"/>
                <w:sz w:val="24"/>
              </w:rPr>
            </w:pPr>
            <w:r>
              <w:rPr>
                <w:color w:val="0B82C8"/>
                <w:sz w:val="24"/>
              </w:rPr>
            </w:r>
          </w:p>
          <w:p>
            <w:pPr>
              <w:pStyle w:val="TableParagraph"/>
              <w:spacing w:before="62" w:after="0"/>
              <w:rPr>
                <w:b/>
                <w:bCs/>
                <w:color w:val="0B82C8"/>
                <w:sz w:val="24"/>
              </w:rPr>
            </w:pPr>
            <w:r>
              <w:rPr>
                <w:b/>
                <w:bCs/>
                <w:color w:val="0B82C8"/>
                <w:sz w:val="24"/>
              </w:rPr>
              <w:t>Cash Funding (if applicable)</w:t>
            </w:r>
          </w:p>
          <w:p>
            <w:pPr>
              <w:pStyle w:val="TableParagraph"/>
              <w:spacing w:before="62" w:after="0"/>
              <w:rPr>
                <w:color w:val="0B82C8"/>
                <w:sz w:val="24"/>
              </w:rPr>
            </w:pPr>
            <w:r>
              <w:rPr>
                <w:color w:val="0B82C8"/>
                <w:sz w:val="24"/>
              </w:rPr>
            </w:r>
          </w:p>
          <w:p>
            <w:pPr>
              <w:pStyle w:val="TableParagraph"/>
              <w:spacing w:before="62" w:after="0"/>
              <w:rPr>
                <w:sz w:val="24"/>
              </w:rPr>
            </w:pPr>
            <w:r>
              <w:rPr>
                <w:color w:val="0B82C8"/>
                <w:sz w:val="24"/>
              </w:rPr>
              <w:t>Amount</w:t>
            </w:r>
            <w:r>
              <w:rPr>
                <w:color w:val="0B82C8"/>
                <w:spacing w:val="-6"/>
                <w:sz w:val="24"/>
              </w:rPr>
              <w:t xml:space="preserve"> </w:t>
            </w:r>
            <w:r>
              <w:rPr>
                <w:color w:val="0B82C8"/>
                <w:spacing w:val="-2"/>
                <w:sz w:val="24"/>
              </w:rPr>
              <w:t>Received:</w:t>
            </w:r>
          </w:p>
        </w:tc>
      </w:tr>
      <w:tr>
        <w:trPr>
          <w:trHeight w:val="397"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2" w:hRule="atLeast"/>
        </w:trPr>
        <w:tc>
          <w:tcPr>
            <w:tcW w:w="10085" w:type="dxa"/>
            <w:gridSpan w:val="4"/>
            <w:tcBorders>
              <w:top w:val="single" w:sz="8" w:space="0" w:color="A6A6A6"/>
            </w:tcBorders>
          </w:tcPr>
          <w:p>
            <w:pPr>
              <w:pStyle w:val="TableParagraph"/>
              <w:spacing w:before="57" w:after="0"/>
              <w:rPr>
                <w:sz w:val="24"/>
              </w:rPr>
            </w:pPr>
            <w:r>
              <w:rPr>
                <w:color w:val="0B82C8"/>
                <w:sz w:val="24"/>
              </w:rPr>
              <w:t>Amount</w:t>
            </w:r>
            <w:r>
              <w:rPr>
                <w:color w:val="0B82C8"/>
                <w:spacing w:val="-6"/>
                <w:sz w:val="24"/>
              </w:rPr>
              <w:t xml:space="preserve"> </w:t>
            </w:r>
            <w:r>
              <w:rPr>
                <w:color w:val="0B82C8"/>
                <w:spacing w:val="-2"/>
                <w:sz w:val="24"/>
              </w:rPr>
              <w:t>Spent</w:t>
            </w:r>
          </w:p>
        </w:tc>
      </w:tr>
      <w:tr>
        <w:trPr>
          <w:trHeight w:val="364" w:hRule="atLeast"/>
        </w:trPr>
        <w:tc>
          <w:tcPr>
            <w:tcW w:w="2032" w:type="dxa"/>
            <w:gridSpan w:val="2"/>
            <w:tcBorders>
              <w:end w:val="single" w:sz="8" w:space="0" w:color="A6A6A6"/>
            </w:tcBorders>
          </w:tcPr>
          <w:p>
            <w:pPr>
              <w:pStyle w:val="TableParagraph"/>
              <w:spacing w:before="123" w:after="0"/>
              <w:rPr>
                <w:b/>
                <w:sz w:val="16"/>
              </w:rPr>
            </w:pPr>
            <w:r>
              <w:rPr>
                <w:b/>
                <w:sz w:val="16"/>
              </w:rPr>
              <w:t>Dollar</w:t>
            </w:r>
            <w:r>
              <w:rPr>
                <w:b/>
                <w:spacing w:val="-7"/>
                <w:sz w:val="16"/>
              </w:rPr>
              <w:t xml:space="preserve"> </w:t>
            </w:r>
            <w:r>
              <w:rPr>
                <w:b/>
                <w:spacing w:val="-2"/>
                <w:sz w:val="16"/>
              </w:rPr>
              <w:t>value:</w:t>
            </w:r>
          </w:p>
        </w:tc>
        <w:tc>
          <w:tcPr>
            <w:tcW w:w="2502"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c>
          <w:tcPr>
            <w:tcW w:w="5551" w:type="dxa"/>
            <w:tcBorders>
              <w:start w:val="single" w:sz="8" w:space="0" w:color="A6A6A6"/>
              <w:end w:val="single" w:sz="8" w:space="0" w:color="A6A6A6"/>
            </w:tcBorders>
          </w:tcPr>
          <w:p>
            <w:pPr>
              <w:pStyle w:val="TableParagraph"/>
              <w:spacing w:before="123" w:after="0"/>
              <w:ind w:start="388"/>
              <w:rPr>
                <w:b/>
                <w:sz w:val="16"/>
              </w:rPr>
            </w:pPr>
            <w:r>
              <mc:AlternateContent>
                <mc:Choice Requires="wpg">
                  <w:drawing>
                    <wp:anchor behindDoc="1" distT="0" distB="0" distL="0" distR="0" simplePos="0" locked="0" layoutInCell="1" allowOverlap="1" relativeHeight="19" wp14:anchorId="3ACDAE74">
                      <wp:simplePos x="0" y="0"/>
                      <wp:positionH relativeFrom="column">
                        <wp:posOffset>1884045</wp:posOffset>
                      </wp:positionH>
                      <wp:positionV relativeFrom="paragraph">
                        <wp:posOffset>-12700</wp:posOffset>
                      </wp:positionV>
                      <wp:extent cx="1634490" cy="256540"/>
                      <wp:effectExtent l="0" t="0" r="0" b="0"/>
                      <wp:wrapNone/>
                      <wp:docPr id="10" name="Group 3"/>
                      <a:graphic xmlns:a="http://schemas.openxmlformats.org/drawingml/2006/main">
                        <a:graphicData uri="http://schemas.microsoft.com/office/word/2010/wordprocessingGroup">
                          <wpg:wgp>
                            <wpg:cNvGrpSpPr/>
                            <wpg:grpSpPr>
                              <a:xfrm>
                                <a:off x="0" y="0"/>
                                <a:ext cx="1634400" cy="256680"/>
                                <a:chOff x="0" y="0"/>
                                <a:chExt cx="1634400" cy="256680"/>
                              </a:xfrm>
                            </wpg:grpSpPr>
                            <wps:wsp>
                              <wps:cNvPr id="11" name="Graphic 4"/>
                              <wps:cNvSpPr/>
                              <wps:spPr>
                                <a:xfrm>
                                  <a:off x="0" y="0"/>
                                  <a:ext cx="1634400" cy="256680"/>
                                </a:xfrm>
                                <a:custGeom>
                                  <a:avLst/>
                                  <a:gdLst>
                                    <a:gd name="textAreaLeft" fmla="*/ 0 w 926640"/>
                                    <a:gd name="textAreaRight" fmla="*/ 927000 w 926640"/>
                                    <a:gd name="textAreaTop" fmla="*/ 0 h 145440"/>
                                    <a:gd name="textAreaBottom" fmla="*/ 145800 h 145440"/>
                                  </a:gdLst>
                                  <a:ahLst/>
                                  <a:cxnLst/>
                                  <a:rect l="textAreaLeft" t="textAreaTop" r="textAreaRight" b="textAreaBottom"/>
                                  <a:pathLst>
                                    <a:path w="1634489" h="256540">
                                      <a:moveTo>
                                        <a:pt x="1634363" y="0"/>
                                      </a:moveTo>
                                      <a:lnTo>
                                        <a:pt x="12192" y="0"/>
                                      </a:lnTo>
                                      <a:lnTo>
                                        <a:pt x="0" y="0"/>
                                      </a:lnTo>
                                      <a:lnTo>
                                        <a:pt x="0" y="12141"/>
                                      </a:lnTo>
                                      <a:lnTo>
                                        <a:pt x="0" y="244094"/>
                                      </a:lnTo>
                                      <a:lnTo>
                                        <a:pt x="0" y="256286"/>
                                      </a:lnTo>
                                      <a:lnTo>
                                        <a:pt x="12192" y="256286"/>
                                      </a:lnTo>
                                      <a:lnTo>
                                        <a:pt x="1634363" y="256286"/>
                                      </a:lnTo>
                                      <a:lnTo>
                                        <a:pt x="1634363" y="244094"/>
                                      </a:lnTo>
                                      <a:lnTo>
                                        <a:pt x="12192" y="244094"/>
                                      </a:lnTo>
                                      <a:lnTo>
                                        <a:pt x="12192" y="12192"/>
                                      </a:lnTo>
                                      <a:lnTo>
                                        <a:pt x="1634363" y="12192"/>
                                      </a:lnTo>
                                      <a:lnTo>
                                        <a:pt x="1634363" y="0"/>
                                      </a:lnTo>
                                      <a:close/>
                                    </a:path>
                                  </a:pathLst>
                                </a:custGeom>
                                <a:solidFill>
                                  <a:srgbClr val="A6A6A6"/>
                                </a:solidFill>
                                <a:ln w="0">
                                  <a:noFill/>
                                </a:ln>
                              </wps:spPr>
                              <wps:style>
                                <a:lnRef idx="0"/>
                                <a:fillRef idx="0"/>
                                <a:effectRef idx="0"/>
                                <a:fontRef idx="minor"/>
                              </wps:style>
                              <wps:bodyPr/>
                            </wps:wsp>
                          </wpg:wgp>
                        </a:graphicData>
                      </a:graphic>
                    </wp:anchor>
                  </w:drawing>
                </mc:Choice>
                <mc:Fallback>
                  <w:pict>
                    <v:group id="shape_0" alt="Group 3" style="position:absolute;margin-left:148.35pt;margin-top:-1pt;width:128.7pt;height:20.2pt" coordorigin="2967,-20" coordsize="2574,404"/>
                  </w:pict>
                </mc:Fallback>
              </mc:AlternateContent>
            </w:r>
            <w:r>
              <w:rPr>
                <w:b/>
                <w:sz w:val="16"/>
              </w:rPr>
              <w:t>Percentage</w:t>
            </w:r>
            <w:r>
              <w:rPr>
                <w:b/>
                <w:spacing w:val="-8"/>
                <w:sz w:val="16"/>
              </w:rPr>
              <w:t xml:space="preserve"> </w:t>
            </w:r>
            <w:r>
              <w:rPr>
                <w:b/>
                <w:sz w:val="16"/>
              </w:rPr>
              <w:t>of</w:t>
            </w:r>
            <w:r>
              <w:rPr>
                <w:b/>
                <w:spacing w:val="-1"/>
                <w:sz w:val="16"/>
              </w:rPr>
              <w:t xml:space="preserve"> </w:t>
            </w:r>
            <w:r>
              <w:rPr>
                <w:b/>
                <w:sz w:val="16"/>
              </w:rPr>
              <w:t>benef</w:t>
            </w:r>
            <w:r>
              <w:rPr>
                <w:b/>
                <w:spacing w:val="-2"/>
                <w:sz w:val="16"/>
              </w:rPr>
              <w:t>it spent:</w:t>
            </w:r>
          </w:p>
        </w:tc>
      </w:tr>
      <w:tr>
        <w:trPr>
          <w:trHeight w:val="3785" w:hRule="atLeast"/>
        </w:trPr>
        <w:tc>
          <w:tcPr>
            <w:tcW w:w="10085" w:type="dxa"/>
            <w:gridSpan w:val="4"/>
            <w:tcBorders>
              <w:bottom w:val="single" w:sz="8" w:space="0" w:color="A6A6A6"/>
            </w:tcBorders>
          </w:tcPr>
          <w:p>
            <w:pPr>
              <w:pStyle w:val="TableParagraph"/>
              <w:spacing w:before="57" w:after="0"/>
              <w:rPr>
                <w:color w:val="0B82C8"/>
                <w:sz w:val="24"/>
              </w:rPr>
            </w:pPr>
            <w:r>
              <w:rPr>
                <w:color w:val="0B82C8"/>
                <w:sz w:val="24"/>
              </w:rPr>
            </w:r>
          </w:p>
          <w:p>
            <w:pPr>
              <w:pStyle w:val="Normal"/>
              <w:widowControl/>
              <w:spacing w:lineRule="atLeast" w:line="300"/>
              <w:rPr>
                <w:color w:val="0B82C8"/>
                <w:sz w:val="24"/>
              </w:rPr>
            </w:pPr>
            <w:r>
              <w:rPr>
                <w:color w:val="0B82C8"/>
                <w:sz w:val="24"/>
              </w:rPr>
              <w:t>Breakdown of Cash Funding Applied to Date</w:t>
            </w:r>
          </w:p>
          <w:p>
            <w:pPr>
              <w:pStyle w:val="TableParagraph"/>
              <w:spacing w:before="57" w:after="120"/>
              <w:rPr>
                <w:color w:val="0B82C8"/>
                <w:spacing w:val="-4"/>
                <w:sz w:val="12"/>
                <w:szCs w:val="12"/>
              </w:rPr>
            </w:pPr>
            <w:r>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7538"/>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Funding amount ($)</w:t>
                  </w:r>
                </w:p>
              </w:tc>
              <w:tc>
                <w:tcPr>
                  <w:tcW w:w="753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How funding applied</w:t>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before="57" w:after="0"/>
              <w:rPr>
                <w:sz w:val="24"/>
              </w:rPr>
            </w:pPr>
            <w:r>
              <w:rPr>
                <w:sz w:val="24"/>
              </w:rPr>
            </w:r>
          </w:p>
          <w:p>
            <w:pPr>
              <w:pStyle w:val="Normal"/>
              <w:widowControl/>
              <w:spacing w:lineRule="atLeast" w:line="300"/>
              <w:rPr>
                <w:color w:val="0B82C8"/>
                <w:sz w:val="24"/>
              </w:rPr>
            </w:pPr>
            <w:r>
              <w:rPr>
                <w:color w:val="0B82C8"/>
                <w:sz w:val="24"/>
              </w:rPr>
              <w:t>Breakdown of Remaining Cash Funding</w:t>
            </w:r>
          </w:p>
          <w:p>
            <w:pPr>
              <w:pStyle w:val="TableParagraph"/>
              <w:rPr>
                <w:color w:val="0B82C8"/>
                <w:spacing w:val="-4"/>
                <w:sz w:val="12"/>
                <w:szCs w:val="12"/>
              </w:rPr>
            </w:pPr>
            <w:r>
              <w:rPr>
                <w:color w:val="0B82C8"/>
                <w:spacing w:val="-4"/>
                <w:sz w:val="12"/>
                <w:szCs w:val="12"/>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7538"/>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Funding amount ($)</w:t>
                  </w:r>
                </w:p>
              </w:tc>
              <w:tc>
                <w:tcPr>
                  <w:tcW w:w="753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How funding will be used</w:t>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753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before="57" w:after="0"/>
              <w:rPr>
                <w:sz w:val="24"/>
              </w:rPr>
            </w:pPr>
            <w:r>
              <w:rPr>
                <w:sz w:val="24"/>
              </w:rPr>
            </w:r>
          </w:p>
          <w:p>
            <w:pPr>
              <w:pStyle w:val="TableParagraph"/>
              <w:spacing w:lineRule="exact" w:line="256" w:before="57" w:after="120"/>
              <w:rPr>
                <w:b/>
                <w:bCs/>
                <w:color w:val="0B82C8"/>
                <w:sz w:val="24"/>
                <w:szCs w:val="24"/>
                <w:u w:val="single"/>
              </w:rPr>
            </w:pPr>
            <w:r>
              <w:rPr>
                <w:b/>
                <w:bCs/>
                <w:color w:val="0B82C8"/>
                <w:sz w:val="24"/>
                <w:szCs w:val="24"/>
                <w:u w:val="single"/>
              </w:rPr>
              <w:t>Summary (Cash Funding - Progress):</w:t>
            </w:r>
          </w:p>
          <w:p>
            <w:pPr>
              <w:pStyle w:val="TableParagraph"/>
              <w:spacing w:lineRule="auto" w:line="276" w:before="57" w:after="120"/>
              <w:ind w:start="11"/>
              <w:rPr>
                <w:b/>
                <w:bCs/>
                <w:color w:val="0B82C8"/>
                <w:sz w:val="28"/>
                <w:szCs w:val="28"/>
                <w:u w:val="single"/>
              </w:rPr>
            </w:pPr>
            <w:r>
              <w:rPr>
                <w:color w:val="0B82C8"/>
                <w:sz w:val="24"/>
              </w:rPr>
              <w:t xml:space="preserve">Provide a clear explanation of how the cash funding has enabled activities to date and contributed to emerging outcomes. The response should demonstrate how the funding has been applied in line with the approved purpose, including a clear link between expenditure, </w:t>
            </w:r>
            <w:r>
              <w:rPr>
                <w:color w:val="0B82C8"/>
                <w:sz w:val="24"/>
                <w:szCs w:val="24"/>
              </w:rPr>
              <w:t>activities delivered, and the benefits achieved to date. Where applicable, outline any remaining activities and how the unspent balance will be used to achieve the intended project outcomes.</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0075"/>
            </w:tblGrid>
            <w:tr>
              <w:trPr/>
              <w:tc>
                <w:tcPr>
                  <w:tcW w:w="10075"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lineRule="auto" w:line="276" w:before="57" w:after="0"/>
              <w:ind w:start="11"/>
              <w:rPr>
                <w:sz w:val="24"/>
              </w:rPr>
            </w:pPr>
            <w:r>
              <w:rPr>
                <w:sz w:val="24"/>
              </w:rPr>
            </w:r>
          </w:p>
        </w:tc>
      </w:tr>
      <w:tr>
        <w:trPr>
          <w:trHeight w:val="397" w:hRule="atLeast"/>
        </w:trPr>
        <w:tc>
          <w:tcPr>
            <w:tcW w:w="10085" w:type="dxa"/>
            <w:gridSpan w:val="4"/>
            <w:tcBorders>
              <w:top w:val="single" w:sz="8" w:space="0" w:color="A6A6A6"/>
              <w:bottom w:val="single" w:sz="8" w:space="0" w:color="A6A6A6"/>
            </w:tcBorders>
          </w:tcPr>
          <w:p>
            <w:pPr>
              <w:pStyle w:val="TableParagraph"/>
              <w:spacing w:before="57" w:after="0"/>
              <w:rPr>
                <w:color w:val="0B82C8"/>
                <w:sz w:val="24"/>
              </w:rPr>
            </w:pPr>
            <w:r>
              <w:rPr/>
            </w:r>
          </w:p>
          <w:p>
            <w:pPr>
              <w:pStyle w:val="TableParagraph"/>
              <w:spacing w:before="62" w:after="0"/>
              <w:rPr>
                <w:b/>
                <w:bCs/>
                <w:color w:val="0B82C8"/>
                <w:sz w:val="24"/>
              </w:rPr>
            </w:pPr>
            <w:r>
              <w:rPr>
                <w:b/>
                <w:bCs/>
                <w:color w:val="0B82C8"/>
                <w:sz w:val="24"/>
              </w:rPr>
              <w:t>In-Kind Support Received (if applicable)</w:t>
            </w:r>
          </w:p>
          <w:p>
            <w:pPr>
              <w:pStyle w:val="Normal"/>
              <w:widowControl/>
              <w:spacing w:lineRule="atLeast" w:line="300" w:beforeAutospacing="1" w:afterAutospacing="1"/>
              <w:rPr>
                <w:color w:val="0B82C8"/>
                <w:sz w:val="24"/>
              </w:rPr>
            </w:pPr>
            <w:r>
              <w:rPr>
                <w:color w:val="0B82C8"/>
                <w:sz w:val="24"/>
              </w:rPr>
              <w:t>Please provide details of any In-Kind support received (e.g. room hire, equipment, etc).</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3768"/>
              <w:gridCol w:w="3770"/>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Type of in-kind support</w:t>
                  </w:r>
                </w:p>
              </w:tc>
              <w:tc>
                <w:tcPr>
                  <w:tcW w:w="376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Estimated value</w:t>
                  </w:r>
                </w:p>
              </w:tc>
              <w:tc>
                <w:tcPr>
                  <w:tcW w:w="377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Period of use</w:t>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376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377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537"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3768"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377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Use of In-Kind Support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Progress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Alignment with approved purposes</w:t>
                  </w:r>
                </w:p>
              </w:tc>
            </w:tr>
            <w:tr>
              <w:trPr/>
              <w:tc>
                <w:tcPr>
                  <w:tcW w:w="2253"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241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552"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86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253"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241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552"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86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Benefit of In-Kind Support to the LGA (Progress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LGA benefit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Outcome (to date)</w:t>
                  </w:r>
                </w:p>
              </w:tc>
            </w:tr>
            <w:tr>
              <w:trPr/>
              <w:tc>
                <w:tcPr>
                  <w:tcW w:w="2253"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241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552"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86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r>
              <w:trPr/>
              <w:tc>
                <w:tcPr>
                  <w:tcW w:w="2253"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t>‍</w:t>
                  </w:r>
                </w:p>
              </w:tc>
              <w:tc>
                <w:tcPr>
                  <w:tcW w:w="241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552"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c>
                <w:tcPr>
                  <w:tcW w:w="2860" w:type="dxa"/>
                  <w:tcBorders/>
                </w:tcPr>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Normal"/>
              <w:widowControl/>
              <w:numPr>
                <w:ilvl w:val="0"/>
                <w:numId w:val="0"/>
              </w:numPr>
              <w:spacing w:lineRule="atLeast" w:line="300" w:beforeAutospacing="1" w:afterAutospacing="1"/>
              <w:outlineLvl w:val="2"/>
              <w:rPr>
                <w:b/>
                <w:bCs/>
                <w:color w:val="0B82C8"/>
                <w:sz w:val="24"/>
              </w:rPr>
            </w:pPr>
            <w:r>
              <w:rPr>
                <w:b/>
                <w:bCs/>
                <w:color w:val="0B82C8"/>
                <w:sz w:val="24"/>
              </w:rPr>
              <w:t>Summary (In-Kind Support – Progress)</w:t>
            </w:r>
          </w:p>
          <w:p>
            <w:pPr>
              <w:pStyle w:val="Normal"/>
              <w:widowControl/>
              <w:spacing w:lineRule="atLeast" w:line="300" w:beforeAutospacing="1" w:afterAutospacing="1"/>
              <w:rPr>
                <w:color w:val="0B82C8"/>
                <w:sz w:val="24"/>
              </w:rPr>
            </w:pPr>
            <w:r>
              <w:rPr>
                <w:color w:val="0B82C8"/>
                <w:sz w:val="24"/>
              </w:rPr>
              <w:t>Provide a clear explanation of how the in-kind support has enabled activities to date and contributed to emerging outcomes. Where applicable, include any cash raised as a result of this support and explain how those funds are being allocated. The response should demonstrate how the support is contributing to benefits within the LGA and how this aligns with the approved purpose.</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0075"/>
            </w:tblGrid>
            <w:tr>
              <w:trPr/>
              <w:tc>
                <w:tcPr>
                  <w:tcW w:w="10075" w:type="dxa"/>
                  <w:tcBorders/>
                </w:tcPr>
                <w:p>
                  <w:pPr>
                    <w:pStyle w:val="TableParagraph"/>
                    <w:widowControl w:val="false"/>
                    <w:spacing w:before="57" w:after="0"/>
                    <w:ind w:start="0"/>
                    <w:jc w:val="start"/>
                    <w:rPr>
                      <w:color w:val="0B82C8"/>
                      <w:spacing w:val="-4"/>
                    </w:rPr>
                  </w:pPr>
                  <w:r>
                    <w:rPr>
                      <w:color w:val="0B82C8"/>
                      <w:spacing w:val="-4"/>
                      <w:kern w:val="0"/>
                      <w:sz w:val="22"/>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p>
                  <w:pPr>
                    <w:pStyle w:val="TableParagraph"/>
                    <w:widowControl w:val="false"/>
                    <w:spacing w:before="57" w:after="0"/>
                    <w:ind w:start="0"/>
                    <w:jc w:val="start"/>
                    <w:rPr>
                      <w:color w:val="0B82C8"/>
                      <w:spacing w:val="-4"/>
                      <w:sz w:val="24"/>
                    </w:rPr>
                  </w:pPr>
                  <w:r>
                    <w:rPr>
                      <w:color w:val="0B82C8"/>
                      <w:spacing w:val="-4"/>
                      <w:kern w:val="0"/>
                      <w:sz w:val="24"/>
                      <w:szCs w:val="22"/>
                      <w:lang w:val="en-US" w:eastAsia="en-US" w:bidi="ar-SA"/>
                    </w:rPr>
                  </w:r>
                </w:p>
              </w:tc>
            </w:tr>
          </w:tbl>
          <w:p>
            <w:pPr>
              <w:pStyle w:val="TableParagraph"/>
              <w:spacing w:before="57" w:after="0"/>
              <w:rPr>
                <w:sz w:val="24"/>
              </w:rPr>
            </w:pPr>
            <w:r>
              <w:rPr>
                <w:sz w:val="24"/>
              </w:rPr>
            </w:r>
          </w:p>
        </w:tc>
      </w:tr>
      <w:tr>
        <w:trPr>
          <w:trHeight w:val="671" w:hRule="atLeast"/>
        </w:trPr>
        <w:tc>
          <w:tcPr>
            <w:tcW w:w="10085" w:type="dxa"/>
            <w:gridSpan w:val="4"/>
            <w:tcBorders>
              <w:top w:val="single" w:sz="8" w:space="0" w:color="A6A6A6"/>
              <w:bottom w:val="single" w:sz="8" w:space="0" w:color="A6A6A6"/>
            </w:tcBorders>
          </w:tcPr>
          <w:p>
            <w:pPr>
              <w:pStyle w:val="TableParagraph"/>
              <w:spacing w:lineRule="auto" w:line="242" w:before="57" w:after="120"/>
              <w:rPr>
                <w:sz w:val="24"/>
              </w:rPr>
            </w:pPr>
            <w:r>
              <w:rPr>
                <w:color w:val="0B82C8"/>
                <w:sz w:val="24"/>
              </w:rPr>
              <w:t>Did</w:t>
            </w:r>
            <w:r>
              <w:rPr>
                <w:color w:val="0B82C8"/>
                <w:spacing w:val="-3"/>
                <w:sz w:val="24"/>
              </w:rPr>
              <w:t xml:space="preserve"> </w:t>
            </w:r>
            <w:r>
              <w:rPr>
                <w:color w:val="0B82C8"/>
                <w:sz w:val="24"/>
              </w:rPr>
              <w:t>your</w:t>
            </w:r>
            <w:r>
              <w:rPr>
                <w:color w:val="0B82C8"/>
                <w:spacing w:val="-2"/>
                <w:sz w:val="24"/>
              </w:rPr>
              <w:t xml:space="preserve"> </w:t>
            </w:r>
            <w:r>
              <w:rPr>
                <w:color w:val="0B82C8"/>
                <w:sz w:val="24"/>
              </w:rPr>
              <w:t>organisation deviate</w:t>
            </w:r>
            <w:r>
              <w:rPr>
                <w:color w:val="0B82C8"/>
                <w:spacing w:val="-7"/>
                <w:sz w:val="24"/>
              </w:rPr>
              <w:t xml:space="preserve"> </w:t>
            </w:r>
            <w:r>
              <w:rPr>
                <w:color w:val="0B82C8"/>
                <w:sz w:val="24"/>
              </w:rPr>
              <w:t>from</w:t>
            </w:r>
            <w:r>
              <w:rPr>
                <w:color w:val="0B82C8"/>
                <w:spacing w:val="-10"/>
                <w:sz w:val="24"/>
              </w:rPr>
              <w:t xml:space="preserve"> </w:t>
            </w:r>
            <w:r>
              <w:rPr>
                <w:color w:val="0B82C8"/>
                <w:sz w:val="24"/>
              </w:rPr>
              <w:t>the</w:t>
            </w:r>
            <w:r>
              <w:rPr>
                <w:color w:val="0B82C8"/>
                <w:spacing w:val="-3"/>
                <w:sz w:val="24"/>
              </w:rPr>
              <w:t xml:space="preserve"> </w:t>
            </w:r>
            <w:r>
              <w:rPr>
                <w:color w:val="0B82C8"/>
                <w:sz w:val="24"/>
              </w:rPr>
              <w:t>original</w:t>
            </w:r>
            <w:r>
              <w:rPr>
                <w:color w:val="0B82C8"/>
                <w:spacing w:val="-3"/>
                <w:sz w:val="24"/>
              </w:rPr>
              <w:t xml:space="preserve"> </w:t>
            </w:r>
            <w:r>
              <w:rPr>
                <w:color w:val="0B82C8"/>
                <w:sz w:val="24"/>
              </w:rPr>
              <w:t>areas</w:t>
            </w:r>
            <w:r>
              <w:rPr>
                <w:color w:val="0B82C8"/>
                <w:spacing w:val="-3"/>
                <w:sz w:val="24"/>
              </w:rPr>
              <w:t xml:space="preserve"> </w:t>
            </w:r>
            <w:r>
              <w:rPr>
                <w:color w:val="0B82C8"/>
                <w:sz w:val="24"/>
              </w:rPr>
              <w:t>of</w:t>
            </w:r>
            <w:r>
              <w:rPr>
                <w:color w:val="0B82C8"/>
                <w:spacing w:val="-8"/>
                <w:sz w:val="24"/>
              </w:rPr>
              <w:t xml:space="preserve"> </w:t>
            </w:r>
            <w:r>
              <w:rPr>
                <w:color w:val="0B82C8"/>
                <w:sz w:val="24"/>
              </w:rPr>
              <w:t>expenditure</w:t>
            </w:r>
            <w:r>
              <w:rPr>
                <w:color w:val="0B82C8"/>
                <w:spacing w:val="-3"/>
                <w:sz w:val="24"/>
              </w:rPr>
              <w:t xml:space="preserve"> </w:t>
            </w:r>
            <w:r>
              <w:rPr>
                <w:color w:val="0B82C8"/>
                <w:sz w:val="24"/>
              </w:rPr>
              <w:t>you</w:t>
            </w:r>
            <w:r>
              <w:rPr>
                <w:color w:val="0B82C8"/>
                <w:spacing w:val="-3"/>
                <w:sz w:val="24"/>
              </w:rPr>
              <w:t xml:space="preserve"> </w:t>
            </w:r>
            <w:r>
              <w:rPr>
                <w:color w:val="0B82C8"/>
                <w:sz w:val="24"/>
              </w:rPr>
              <w:t>nominated</w:t>
            </w:r>
            <w:r>
              <w:rPr>
                <w:color w:val="0B82C8"/>
                <w:spacing w:val="-7"/>
                <w:sz w:val="24"/>
              </w:rPr>
              <w:t xml:space="preserve"> </w:t>
            </w:r>
            <w:r>
              <w:rPr>
                <w:color w:val="0B82C8"/>
                <w:sz w:val="24"/>
              </w:rPr>
              <w:t>on</w:t>
            </w:r>
            <w:r>
              <w:rPr>
                <w:color w:val="0B82C8"/>
                <w:spacing w:val="-3"/>
                <w:sz w:val="24"/>
              </w:rPr>
              <w:t xml:space="preserve"> </w:t>
            </w:r>
            <w:r>
              <w:rPr>
                <w:color w:val="0B82C8"/>
                <w:sz w:val="24"/>
              </w:rPr>
              <w:t>the application form?</w:t>
            </w:r>
          </w:p>
        </w:tc>
      </w:tr>
      <w:tr>
        <w:trPr>
          <w:trHeight w:val="387" w:hRule="atLeast"/>
        </w:trPr>
        <w:tc>
          <w:tcPr>
            <w:tcW w:w="563" w:type="dxa"/>
            <w:tcBorders>
              <w:top w:val="single" w:sz="8" w:space="0" w:color="A6A6A6"/>
              <w:start w:val="single" w:sz="8" w:space="0" w:color="A6A6A6"/>
            </w:tcBorders>
          </w:tcPr>
          <w:p>
            <w:pPr>
              <w:pStyle w:val="TableParagraph"/>
              <w:spacing w:before="62" w:after="0"/>
              <w:ind w:start="14"/>
              <w:jc w:val="center"/>
              <w:rPr>
                <w:rFonts w:ascii="Wingdings" w:hAnsi="Wingdings"/>
                <w:sz w:val="24"/>
              </w:rPr>
            </w:pPr>
            <w:r>
              <w:rPr>
                <w:rFonts w:ascii="Wingdings" w:hAnsi="Wingdings"/>
                <w:spacing w:val="-10"/>
                <w:sz w:val="24"/>
              </w:rPr>
              <w:t></w:t>
            </w:r>
          </w:p>
        </w:tc>
        <w:tc>
          <w:tcPr>
            <w:tcW w:w="1469" w:type="dxa"/>
            <w:tcBorders>
              <w:top w:val="single" w:sz="8" w:space="0" w:color="A6A6A6"/>
            </w:tcBorders>
          </w:tcPr>
          <w:p>
            <w:pPr>
              <w:pStyle w:val="TableParagraph"/>
              <w:spacing w:before="133" w:after="0"/>
              <w:ind w:start="113"/>
              <w:rPr>
                <w:sz w:val="16"/>
              </w:rPr>
            </w:pPr>
            <w:r>
              <w:rPr>
                <w:spacing w:val="-5"/>
                <w:sz w:val="16"/>
              </w:rPr>
              <w:t>Yes</w:t>
            </w:r>
          </w:p>
        </w:tc>
        <w:tc>
          <w:tcPr>
            <w:tcW w:w="2502" w:type="dxa"/>
            <w:tcBorders>
              <w:top w:val="single" w:sz="8" w:space="0" w:color="A6A6A6"/>
            </w:tcBorders>
          </w:tcPr>
          <w:p>
            <w:pPr>
              <w:pStyle w:val="TableParagraph"/>
              <w:ind w:start="0"/>
              <w:rPr>
                <w:rFonts w:ascii="Times New Roman" w:hAnsi="Times New Roman"/>
              </w:rPr>
            </w:pPr>
            <w:r>
              <w:rPr>
                <w:rFonts w:ascii="Times New Roman" w:hAnsi="Times New Roman"/>
              </w:rPr>
            </w:r>
          </w:p>
        </w:tc>
        <w:tc>
          <w:tcPr>
            <w:tcW w:w="5551" w:type="dxa"/>
            <w:tcBorders>
              <w:top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89" w:hRule="atLeast"/>
        </w:trPr>
        <w:tc>
          <w:tcPr>
            <w:tcW w:w="563" w:type="dxa"/>
            <w:tcBorders>
              <w:start w:val="single" w:sz="8" w:space="0" w:color="A6A6A6"/>
              <w:bottom w:val="single" w:sz="8" w:space="0" w:color="A6A6A6"/>
            </w:tcBorders>
          </w:tcPr>
          <w:p>
            <w:pPr>
              <w:pStyle w:val="TableParagraph"/>
              <w:spacing w:before="59" w:after="0"/>
              <w:ind w:start="14"/>
              <w:jc w:val="center"/>
              <w:rPr>
                <w:rFonts w:ascii="Wingdings" w:hAnsi="Wingdings"/>
                <w:sz w:val="24"/>
              </w:rPr>
            </w:pPr>
            <w:r>
              <w:rPr>
                <w:rFonts w:ascii="Wingdings" w:hAnsi="Wingdings"/>
                <w:spacing w:val="-10"/>
                <w:sz w:val="24"/>
              </w:rPr>
              <w:t></w:t>
            </w:r>
          </w:p>
        </w:tc>
        <w:tc>
          <w:tcPr>
            <w:tcW w:w="1469" w:type="dxa"/>
            <w:tcBorders>
              <w:bottom w:val="single" w:sz="8" w:space="0" w:color="A6A6A6"/>
            </w:tcBorders>
          </w:tcPr>
          <w:p>
            <w:pPr>
              <w:pStyle w:val="TableParagraph"/>
              <w:spacing w:before="134" w:after="0"/>
              <w:ind w:start="113"/>
              <w:rPr>
                <w:sz w:val="16"/>
              </w:rPr>
            </w:pPr>
            <w:r>
              <w:rPr>
                <w:spacing w:val="-5"/>
                <w:sz w:val="16"/>
              </w:rPr>
              <w:t>No</w:t>
            </w:r>
          </w:p>
        </w:tc>
        <w:tc>
          <w:tcPr>
            <w:tcW w:w="2502" w:type="dxa"/>
            <w:tcBorders>
              <w:bottom w:val="single" w:sz="8" w:space="0" w:color="A6A6A6"/>
            </w:tcBorders>
          </w:tcPr>
          <w:p>
            <w:pPr>
              <w:pStyle w:val="TableParagraph"/>
              <w:ind w:start="0"/>
              <w:rPr>
                <w:rFonts w:ascii="Times New Roman" w:hAnsi="Times New Roman"/>
              </w:rPr>
            </w:pPr>
            <w:r>
              <w:rPr>
                <w:rFonts w:ascii="Times New Roman" w:hAnsi="Times New Roman"/>
              </w:rPr>
            </w:r>
          </w:p>
        </w:tc>
        <w:tc>
          <w:tcPr>
            <w:tcW w:w="5551" w:type="dxa"/>
            <w:tcBorders>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2" w:hRule="atLeast"/>
        </w:trPr>
        <w:tc>
          <w:tcPr>
            <w:tcW w:w="10085" w:type="dxa"/>
            <w:gridSpan w:val="4"/>
            <w:tcBorders>
              <w:top w:val="single" w:sz="8" w:space="0" w:color="A6A6A6"/>
              <w:bottom w:val="single" w:sz="8" w:space="0" w:color="A6A6A6"/>
            </w:tcBorders>
          </w:tcPr>
          <w:p>
            <w:pPr>
              <w:pStyle w:val="TableParagraph"/>
              <w:spacing w:before="57" w:after="0"/>
              <w:rPr>
                <w:color w:val="0B82C8"/>
                <w:spacing w:val="-2"/>
                <w:sz w:val="24"/>
              </w:rPr>
            </w:pPr>
            <w:r>
              <w:rPr/>
            </w:r>
          </w:p>
          <w:p>
            <w:pPr>
              <w:pStyle w:val="TableParagraph"/>
              <w:spacing w:before="57" w:after="120"/>
              <w:rPr>
                <w:sz w:val="24"/>
              </w:rPr>
            </w:pPr>
            <w:r>
              <w:rPr>
                <w:color w:val="0B82C8"/>
                <w:spacing w:val="-2"/>
                <w:sz w:val="24"/>
              </w:rPr>
              <w:t xml:space="preserve">If yes, </w:t>
            </w:r>
            <w:r>
              <w:rPr>
                <w:color w:val="0B82C8"/>
                <w:sz w:val="24"/>
              </w:rPr>
              <w:t>please</w:t>
            </w:r>
            <w:r>
              <w:rPr>
                <w:color w:val="0B82C8"/>
                <w:spacing w:val="-5"/>
                <w:sz w:val="24"/>
              </w:rPr>
              <w:t xml:space="preserve"> </w:t>
            </w:r>
            <w:r>
              <w:rPr>
                <w:color w:val="0B82C8"/>
                <w:sz w:val="24"/>
              </w:rPr>
              <w:t>describe</w:t>
            </w:r>
            <w:r>
              <w:rPr>
                <w:color w:val="0B82C8"/>
                <w:spacing w:val="-3"/>
                <w:sz w:val="24"/>
              </w:rPr>
              <w:t xml:space="preserve"> how the funding was applied and the reason(s) why it deviated from the application form:</w:t>
            </w:r>
          </w:p>
        </w:tc>
      </w:tr>
      <w:tr>
        <w:trPr>
          <w:trHeight w:val="1406" w:hRule="atLeast"/>
        </w:trPr>
        <w:tc>
          <w:tcPr>
            <w:tcW w:w="10085" w:type="dxa"/>
            <w:gridSpan w:val="4"/>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97" w:hRule="atLeast"/>
        </w:trPr>
        <w:tc>
          <w:tcPr>
            <w:tcW w:w="10085" w:type="dxa"/>
            <w:gridSpan w:val="4"/>
            <w:tcBorders>
              <w:top w:val="single" w:sz="8" w:space="0" w:color="A6A6A6"/>
              <w:bottom w:val="single" w:sz="8" w:space="0" w:color="A6A6A6"/>
            </w:tcBorders>
          </w:tcPr>
          <w:p>
            <w:pPr>
              <w:pStyle w:val="TableParagraph"/>
              <w:spacing w:before="57" w:after="0"/>
              <w:rPr>
                <w:b/>
                <w:spacing w:val="-2"/>
                <w:sz w:val="24"/>
              </w:rPr>
            </w:pPr>
            <w:r>
              <w:rPr>
                <w:b/>
                <w:spacing w:val="-2"/>
                <w:sz w:val="24"/>
              </w:rPr>
            </w:r>
          </w:p>
          <w:p>
            <w:pPr>
              <w:pStyle w:val="TableParagraph"/>
              <w:spacing w:before="57" w:after="120"/>
              <w:rPr>
                <w:color w:val="0B82C8"/>
                <w:sz w:val="24"/>
              </w:rPr>
            </w:pPr>
            <w:r>
              <w:rPr>
                <w:color w:val="0B82C8"/>
                <w:sz w:val="24"/>
              </w:rPr>
              <w:t>Did your organisation seek and obtain the Club’s approval prior to undertaking any variation to the approved purpose?</w:t>
            </w:r>
          </w:p>
          <w:tbl>
            <w:tblPr>
              <w:tblW w:w="10092" w:type="dxa"/>
              <w:jc w:val="start"/>
              <w:tblInd w:w="0" w:type="dxa"/>
              <w:tblLayout w:type="fixed"/>
              <w:tblCellMar>
                <w:top w:w="0" w:type="dxa"/>
                <w:start w:w="10" w:type="dxa"/>
                <w:bottom w:w="0" w:type="dxa"/>
                <w:end w:w="0" w:type="dxa"/>
              </w:tblCellMar>
              <w:tblLook w:val="01e0" w:noHBand="0" w:noVBand="0" w:firstColumn="1" w:lastRow="1" w:lastColumn="1" w:firstRow="1"/>
            </w:tblPr>
            <w:tblGrid>
              <w:gridCol w:w="564"/>
              <w:gridCol w:w="9473"/>
              <w:gridCol w:w="20"/>
              <w:gridCol w:w="35"/>
            </w:tblGrid>
            <w:tr>
              <w:trPr>
                <w:trHeight w:val="387" w:hRule="atLeast"/>
              </w:trPr>
              <w:tc>
                <w:tcPr>
                  <w:tcW w:w="564" w:type="dxa"/>
                  <w:tcBorders>
                    <w:top w:val="single" w:sz="8" w:space="0" w:color="A6A6A6"/>
                    <w:start w:val="single" w:sz="8" w:space="0" w:color="A6A6A6"/>
                  </w:tcBorders>
                </w:tcPr>
                <w:p>
                  <w:pPr>
                    <w:pStyle w:val="TableParagraph"/>
                    <w:spacing w:before="62" w:after="0"/>
                    <w:ind w:start="14"/>
                    <w:jc w:val="center"/>
                    <w:rPr>
                      <w:rFonts w:ascii="Wingdings" w:hAnsi="Wingdings"/>
                      <w:sz w:val="24"/>
                    </w:rPr>
                  </w:pPr>
                  <w:r>
                    <w:rPr>
                      <w:rFonts w:ascii="Wingdings" w:hAnsi="Wingdings"/>
                      <w:spacing w:val="-10"/>
                      <w:sz w:val="24"/>
                    </w:rPr>
                    <w:t></w:t>
                  </w:r>
                </w:p>
              </w:tc>
              <w:tc>
                <w:tcPr>
                  <w:tcW w:w="9473" w:type="dxa"/>
                  <w:tcBorders>
                    <w:top w:val="single" w:sz="8" w:space="0" w:color="A6A6A6"/>
                  </w:tcBorders>
                </w:tcPr>
                <w:p>
                  <w:pPr>
                    <w:pStyle w:val="TableParagraph"/>
                    <w:spacing w:before="133" w:after="0"/>
                    <w:ind w:start="113"/>
                    <w:rPr>
                      <w:spacing w:val="-5"/>
                      <w:sz w:val="16"/>
                    </w:rPr>
                  </w:pPr>
                  <w:r>
                    <w:rPr>
                      <w:spacing w:val="-5"/>
                      <w:sz w:val="16"/>
                    </w:rPr>
                    <w:t>Yes – Please provide details of the approved variation including the date approval was granted and approving officer of the Club</w:t>
                  </w:r>
                </w:p>
                <w:p>
                  <w:pPr>
                    <w:pStyle w:val="TableParagraph"/>
                    <w:spacing w:before="133" w:after="0"/>
                    <w:ind w:start="113"/>
                    <w:rPr>
                      <w:spacing w:val="-5"/>
                      <w:sz w:val="16"/>
                    </w:rPr>
                  </w:pPr>
                  <w:r>
                    <w:rPr>
                      <w:spacing w:val="-5"/>
                      <w:sz w:val="16"/>
                    </w:rPr>
                  </w:r>
                </w:p>
                <w:p>
                  <w:pPr>
                    <w:pStyle w:val="TableParagraph"/>
                    <w:spacing w:before="133" w:after="0"/>
                    <w:ind w:start="113"/>
                    <w:rPr>
                      <w:spacing w:val="-5"/>
                      <w:sz w:val="16"/>
                    </w:rPr>
                  </w:pPr>
                  <w:r>
                    <w:rPr>
                      <w:spacing w:val="-5"/>
                      <w:sz w:val="16"/>
                    </w:rPr>
                  </w:r>
                </w:p>
                <w:p>
                  <w:pPr>
                    <w:pStyle w:val="TableParagraph"/>
                    <w:spacing w:before="133" w:after="0"/>
                    <w:ind w:start="113"/>
                    <w:rPr>
                      <w:sz w:val="16"/>
                    </w:rPr>
                  </w:pPr>
                  <w:r>
                    <w:rPr>
                      <w:sz w:val="16"/>
                    </w:rPr>
                  </w:r>
                </w:p>
              </w:tc>
              <w:tc>
                <w:tcPr>
                  <w:tcW w:w="20" w:type="dxa"/>
                  <w:tcBorders>
                    <w:top w:val="single" w:sz="8" w:space="0" w:color="A6A6A6"/>
                  </w:tcBorders>
                </w:tcPr>
                <w:p>
                  <w:pPr>
                    <w:pStyle w:val="TableParagraph"/>
                    <w:ind w:start="0"/>
                    <w:rPr>
                      <w:rFonts w:ascii="Times New Roman" w:hAnsi="Times New Roman"/>
                    </w:rPr>
                  </w:pPr>
                  <w:r>
                    <w:rPr>
                      <w:rFonts w:ascii="Times New Roman" w:hAnsi="Times New Roman"/>
                    </w:rPr>
                  </w:r>
                </w:p>
              </w:tc>
              <w:tc>
                <w:tcPr>
                  <w:tcW w:w="35" w:type="dxa"/>
                  <w:tcBorders>
                    <w:top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r>
              <w:trPr>
                <w:trHeight w:val="389" w:hRule="atLeast"/>
              </w:trPr>
              <w:tc>
                <w:tcPr>
                  <w:tcW w:w="564" w:type="dxa"/>
                  <w:tcBorders>
                    <w:start w:val="single" w:sz="8" w:space="0" w:color="A6A6A6"/>
                    <w:bottom w:val="single" w:sz="8" w:space="0" w:color="A6A6A6"/>
                  </w:tcBorders>
                </w:tcPr>
                <w:p>
                  <w:pPr>
                    <w:pStyle w:val="TableParagraph"/>
                    <w:spacing w:before="59" w:after="0"/>
                    <w:ind w:start="14"/>
                    <w:jc w:val="center"/>
                    <w:rPr>
                      <w:rFonts w:ascii="Wingdings" w:hAnsi="Wingdings"/>
                      <w:sz w:val="24"/>
                    </w:rPr>
                  </w:pPr>
                  <w:r>
                    <w:rPr>
                      <w:rFonts w:ascii="Wingdings" w:hAnsi="Wingdings"/>
                      <w:spacing w:val="-10"/>
                      <w:sz w:val="24"/>
                    </w:rPr>
                    <w:t></w:t>
                  </w:r>
                </w:p>
              </w:tc>
              <w:tc>
                <w:tcPr>
                  <w:tcW w:w="9473" w:type="dxa"/>
                  <w:tcBorders>
                    <w:bottom w:val="single" w:sz="8" w:space="0" w:color="A6A6A6"/>
                  </w:tcBorders>
                </w:tcPr>
                <w:p>
                  <w:pPr>
                    <w:pStyle w:val="TableParagraph"/>
                    <w:spacing w:before="134" w:after="0"/>
                    <w:ind w:start="113"/>
                    <w:rPr>
                      <w:spacing w:val="-5"/>
                      <w:sz w:val="16"/>
                    </w:rPr>
                  </w:pPr>
                  <w:r>
                    <w:rPr>
                      <w:spacing w:val="-5"/>
                      <w:sz w:val="16"/>
                    </w:rPr>
                    <w:t>No - Please explain why prior approval was not sought</w:t>
                  </w:r>
                </w:p>
                <w:p>
                  <w:pPr>
                    <w:pStyle w:val="TableParagraph"/>
                    <w:spacing w:before="134" w:after="0"/>
                    <w:ind w:start="113"/>
                    <w:rPr>
                      <w:spacing w:val="-5"/>
                      <w:sz w:val="16"/>
                    </w:rPr>
                  </w:pPr>
                  <w:r>
                    <w:rPr>
                      <w:spacing w:val="-5"/>
                      <w:sz w:val="16"/>
                    </w:rPr>
                  </w:r>
                </w:p>
                <w:p>
                  <w:pPr>
                    <w:pStyle w:val="TableParagraph"/>
                    <w:spacing w:before="134" w:after="0"/>
                    <w:ind w:start="113"/>
                    <w:rPr>
                      <w:spacing w:val="-5"/>
                      <w:sz w:val="16"/>
                    </w:rPr>
                  </w:pPr>
                  <w:r>
                    <w:rPr>
                      <w:spacing w:val="-5"/>
                      <w:sz w:val="16"/>
                    </w:rPr>
                  </w:r>
                </w:p>
                <w:p>
                  <w:pPr>
                    <w:pStyle w:val="TableParagraph"/>
                    <w:spacing w:before="134" w:after="0"/>
                    <w:ind w:start="113"/>
                    <w:rPr>
                      <w:spacing w:val="-5"/>
                      <w:sz w:val="16"/>
                    </w:rPr>
                  </w:pPr>
                  <w:r>
                    <w:rPr>
                      <w:spacing w:val="-5"/>
                      <w:sz w:val="16"/>
                    </w:rPr>
                  </w:r>
                </w:p>
                <w:p>
                  <w:pPr>
                    <w:pStyle w:val="TableParagraph"/>
                    <w:spacing w:before="134" w:after="0"/>
                    <w:ind w:start="113"/>
                    <w:rPr>
                      <w:spacing w:val="-5"/>
                      <w:sz w:val="16"/>
                    </w:rPr>
                  </w:pPr>
                  <w:r>
                    <w:rPr>
                      <w:spacing w:val="-5"/>
                      <w:sz w:val="16"/>
                    </w:rPr>
                  </w:r>
                </w:p>
                <w:p>
                  <w:pPr>
                    <w:pStyle w:val="TableParagraph"/>
                    <w:spacing w:before="134" w:after="0"/>
                    <w:ind w:start="113"/>
                    <w:rPr>
                      <w:sz w:val="16"/>
                    </w:rPr>
                  </w:pPr>
                  <w:r>
                    <w:rPr>
                      <w:sz w:val="16"/>
                    </w:rPr>
                  </w:r>
                </w:p>
              </w:tc>
              <w:tc>
                <w:tcPr>
                  <w:tcW w:w="20" w:type="dxa"/>
                  <w:tcBorders>
                    <w:bottom w:val="single" w:sz="8" w:space="0" w:color="A6A6A6"/>
                  </w:tcBorders>
                </w:tcPr>
                <w:p>
                  <w:pPr>
                    <w:pStyle w:val="TableParagraph"/>
                    <w:ind w:start="0"/>
                    <w:rPr>
                      <w:rFonts w:ascii="Times New Roman" w:hAnsi="Times New Roman"/>
                    </w:rPr>
                  </w:pPr>
                  <w:r>
                    <w:rPr>
                      <w:rFonts w:ascii="Times New Roman" w:hAnsi="Times New Roman"/>
                    </w:rPr>
                  </w:r>
                </w:p>
              </w:tc>
              <w:tc>
                <w:tcPr>
                  <w:tcW w:w="35" w:type="dxa"/>
                  <w:tcBorders>
                    <w:bottom w:val="single" w:sz="8" w:space="0" w:color="A6A6A6"/>
                    <w:end w:val="single" w:sz="8" w:space="0" w:color="A6A6A6"/>
                  </w:tcBorders>
                </w:tcPr>
                <w:p>
                  <w:pPr>
                    <w:pStyle w:val="TableParagraph"/>
                    <w:ind w:start="0"/>
                    <w:rPr>
                      <w:rFonts w:ascii="Times New Roman" w:hAnsi="Times New Roman"/>
                    </w:rPr>
                  </w:pPr>
                  <w:r>
                    <w:rPr>
                      <w:rFonts w:ascii="Times New Roman" w:hAnsi="Times New Roman"/>
                    </w:rPr>
                  </w:r>
                </w:p>
              </w:tc>
            </w:tr>
          </w:tbl>
          <w:p>
            <w:pPr>
              <w:pStyle w:val="TableParagraph"/>
              <w:spacing w:before="57" w:after="0"/>
              <w:rPr>
                <w:b/>
                <w:spacing w:val="-2"/>
                <w:sz w:val="24"/>
              </w:rPr>
            </w:pPr>
            <w:r>
              <w:rPr>
                <w:b/>
                <w:spacing w:val="-2"/>
                <w:sz w:val="24"/>
              </w:rPr>
            </w:r>
          </w:p>
          <w:p>
            <w:pPr>
              <w:pStyle w:val="TableParagraph"/>
              <w:spacing w:before="57" w:after="120"/>
              <w:rPr>
                <w:color w:val="0B82C8"/>
                <w:sz w:val="24"/>
              </w:rPr>
            </w:pPr>
            <w:r>
              <w:rPr>
                <w:color w:val="0B82C8"/>
                <w:sz w:val="24"/>
              </w:rPr>
            </w:r>
          </w:p>
          <w:p>
            <w:pPr>
              <w:pStyle w:val="TableParagraph"/>
              <w:spacing w:before="57" w:after="0"/>
              <w:rPr>
                <w:b/>
                <w:spacing w:val="-2"/>
                <w:sz w:val="24"/>
              </w:rPr>
            </w:pPr>
            <w:r>
              <w:rPr>
                <w:b/>
                <w:spacing w:val="-2"/>
                <w:sz w:val="24"/>
              </w:rPr>
            </w:r>
          </w:p>
          <w:p>
            <w:pPr>
              <w:pStyle w:val="TableParagraph"/>
              <w:spacing w:before="57" w:after="0"/>
              <w:rPr>
                <w:b/>
                <w:spacing w:val="-2"/>
                <w:sz w:val="24"/>
              </w:rPr>
            </w:pPr>
            <w:r>
              <w:rPr>
                <w:b/>
                <w:spacing w:val="-2"/>
                <w:sz w:val="24"/>
              </w:rPr>
            </w:r>
          </w:p>
          <w:p>
            <w:pPr>
              <w:pStyle w:val="TableParagraph"/>
              <w:spacing w:before="57" w:after="0"/>
              <w:rPr>
                <w:b/>
                <w:sz w:val="24"/>
              </w:rPr>
            </w:pPr>
            <w:r>
              <w:rPr>
                <w:b/>
                <w:spacing w:val="-2"/>
                <w:sz w:val="24"/>
              </w:rPr>
              <w:t>Attachments</w:t>
            </w:r>
          </w:p>
        </w:tc>
      </w:tr>
      <w:tr>
        <w:trPr>
          <w:trHeight w:val="693" w:hRule="atLeast"/>
        </w:trPr>
        <w:tc>
          <w:tcPr>
            <w:tcW w:w="10085" w:type="dxa"/>
            <w:gridSpan w:val="4"/>
            <w:tcBorders>
              <w:top w:val="single" w:sz="8" w:space="0" w:color="A6A6A6"/>
            </w:tcBorders>
          </w:tcPr>
          <w:p>
            <w:pPr>
              <w:pStyle w:val="TableParagraph"/>
              <w:spacing w:lineRule="auto" w:line="276" w:before="10" w:after="0"/>
              <w:ind w:start="11" w:end="287"/>
              <w:rPr>
                <w:sz w:val="20"/>
              </w:rPr>
            </w:pPr>
            <w:r>
              <w:rPr>
                <w:sz w:val="20"/>
              </w:rPr>
              <w:t>Please attach any additional information which</w:t>
            </w:r>
            <w:r>
              <w:rPr>
                <w:spacing w:val="-3"/>
                <w:sz w:val="20"/>
              </w:rPr>
              <w:t xml:space="preserve"> </w:t>
            </w:r>
            <w:r>
              <w:rPr>
                <w:sz w:val="20"/>
              </w:rPr>
              <w:t>may assist the club</w:t>
            </w:r>
            <w:r>
              <w:rPr>
                <w:spacing w:val="-3"/>
                <w:sz w:val="20"/>
              </w:rPr>
              <w:t xml:space="preserve"> </w:t>
            </w:r>
            <w:r>
              <w:rPr>
                <w:sz w:val="20"/>
              </w:rPr>
              <w:t>in</w:t>
            </w:r>
            <w:r>
              <w:rPr>
                <w:spacing w:val="-3"/>
                <w:sz w:val="20"/>
              </w:rPr>
              <w:t xml:space="preserve"> </w:t>
            </w:r>
            <w:r>
              <w:rPr>
                <w:sz w:val="20"/>
              </w:rPr>
              <w:t>making an assessment of the success of the program, project or service. Documents may be quotes, letters or support for your project or your</w:t>
            </w:r>
          </w:p>
          <w:p>
            <w:pPr>
              <w:pStyle w:val="TableParagraph"/>
              <w:spacing w:lineRule="auto" w:line="276" w:before="20" w:after="0"/>
              <w:ind w:start="11"/>
              <w:rPr>
                <w:sz w:val="20"/>
              </w:rPr>
            </w:pPr>
            <w:r>
              <w:rPr>
                <w:sz w:val="20"/>
              </w:rPr>
              <w:t>organisation’s</w:t>
            </w:r>
            <w:r>
              <w:rPr>
                <w:spacing w:val="-8"/>
                <w:sz w:val="20"/>
              </w:rPr>
              <w:t xml:space="preserve"> </w:t>
            </w:r>
            <w:r>
              <w:rPr>
                <w:sz w:val="20"/>
              </w:rPr>
              <w:t>annual</w:t>
            </w:r>
            <w:r>
              <w:rPr>
                <w:spacing w:val="3"/>
                <w:sz w:val="20"/>
              </w:rPr>
              <w:t xml:space="preserve"> </w:t>
            </w:r>
            <w:r>
              <w:rPr>
                <w:spacing w:val="-2"/>
                <w:sz w:val="20"/>
              </w:rPr>
              <w:t>report.</w:t>
            </w:r>
          </w:p>
        </w:tc>
      </w:tr>
    </w:tbl>
    <w:p>
      <w:pPr>
        <w:sectPr>
          <w:type w:val="continuous"/>
          <w:pgSz w:w="11906" w:h="16838"/>
          <w:pgMar w:left="850" w:right="850" w:gutter="0" w:header="0" w:top="800" w:footer="721" w:bottom="920"/>
          <w:pgNumType w:fmt="decimal"/>
          <w:formProt w:val="false"/>
          <w:textDirection w:val="lrTb"/>
          <w:docGrid w:type="default" w:linePitch="312" w:charSpace="4294965247"/>
        </w:sectPr>
      </w:pPr>
    </w:p>
    <w:tbl>
      <w:tblPr>
        <w:tblW w:w="9950" w:type="dxa"/>
        <w:jc w:val="start"/>
        <w:tblInd w:w="135" w:type="dxa"/>
        <w:tblLayout w:type="fixed"/>
        <w:tblCellMar>
          <w:top w:w="0" w:type="dxa"/>
          <w:start w:w="0" w:type="dxa"/>
          <w:bottom w:w="0" w:type="dxa"/>
          <w:end w:w="0" w:type="dxa"/>
        </w:tblCellMar>
        <w:tblLook w:val="01e0" w:noHBand="0" w:noVBand="0" w:firstColumn="1" w:lastRow="1" w:lastColumn="1" w:firstRow="1"/>
      </w:tblPr>
      <w:tblGrid>
        <w:gridCol w:w="9950"/>
      </w:tblGrid>
      <w:tr>
        <w:trPr>
          <w:trHeight w:val="332" w:hRule="atLeast"/>
        </w:trPr>
        <w:tc>
          <w:tcPr>
            <w:tcW w:w="9950" w:type="dxa"/>
            <w:tcBorders>
              <w:bottom w:val="single" w:sz="8" w:space="0" w:color="A6A6A6"/>
            </w:tcBorders>
          </w:tcPr>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r>
          </w:p>
          <w:p>
            <w:pPr>
              <w:pStyle w:val="TableParagraph"/>
              <w:spacing w:lineRule="exact" w:line="268"/>
              <w:rPr>
                <w:b/>
                <w:sz w:val="24"/>
              </w:rPr>
            </w:pPr>
            <w:r>
              <w:rPr>
                <w:b/>
                <w:sz w:val="24"/>
              </w:rPr>
              <w:t>Declaration,</w:t>
            </w:r>
            <w:r>
              <w:rPr>
                <w:b/>
                <w:spacing w:val="-10"/>
                <w:sz w:val="24"/>
              </w:rPr>
              <w:t xml:space="preserve"> </w:t>
            </w:r>
            <w:r>
              <w:rPr>
                <w:b/>
                <w:sz w:val="24"/>
              </w:rPr>
              <w:t>Authority</w:t>
            </w:r>
            <w:r>
              <w:rPr>
                <w:b/>
                <w:spacing w:val="-14"/>
                <w:sz w:val="24"/>
              </w:rPr>
              <w:t xml:space="preserve"> </w:t>
            </w:r>
            <w:r>
              <w:rPr>
                <w:b/>
                <w:sz w:val="24"/>
              </w:rPr>
              <w:t>and</w:t>
            </w:r>
            <w:r>
              <w:rPr>
                <w:b/>
                <w:spacing w:val="-9"/>
                <w:sz w:val="24"/>
              </w:rPr>
              <w:t xml:space="preserve"> </w:t>
            </w:r>
            <w:r>
              <w:rPr>
                <w:b/>
                <w:spacing w:val="-2"/>
                <w:sz w:val="24"/>
              </w:rPr>
              <w:t>Consent</w:t>
            </w:r>
          </w:p>
        </w:tc>
      </w:tr>
      <w:tr>
        <w:trPr>
          <w:trHeight w:val="10583" w:hRule="atLeast"/>
        </w:trPr>
        <w:tc>
          <w:tcPr>
            <w:tcW w:w="9950" w:type="dxa"/>
            <w:tcBorders>
              <w:top w:val="single" w:sz="8" w:space="0" w:color="A6A6A6"/>
            </w:tcBorders>
          </w:tcPr>
          <w:p>
            <w:pPr>
              <w:pStyle w:val="TableParagraph"/>
              <w:spacing w:before="118" w:after="0"/>
              <w:rPr>
                <w:b/>
                <w:sz w:val="18"/>
              </w:rPr>
            </w:pPr>
            <w:r>
              <w:rPr>
                <w:b/>
                <w:color w:val="0082C7"/>
                <w:sz w:val="18"/>
              </w:rPr>
              <w:t>Funding</w:t>
            </w:r>
            <w:r>
              <w:rPr>
                <w:b/>
                <w:color w:val="0082C7"/>
                <w:spacing w:val="-6"/>
                <w:sz w:val="18"/>
              </w:rPr>
              <w:t xml:space="preserve"> </w:t>
            </w:r>
            <w:r>
              <w:rPr>
                <w:b/>
                <w:color w:val="0082C7"/>
                <w:spacing w:val="-2"/>
                <w:sz w:val="18"/>
              </w:rPr>
              <w:t>Conditions</w:t>
            </w:r>
          </w:p>
          <w:p>
            <w:pPr>
              <w:pStyle w:val="TableParagraph"/>
              <w:spacing w:lineRule="auto" w:line="242" w:before="149" w:after="0"/>
              <w:rPr>
                <w:sz w:val="18"/>
              </w:rPr>
            </w:pPr>
            <w:r>
              <w:rPr>
                <w:color w:val="333333"/>
                <w:sz w:val="18"/>
              </w:rPr>
              <w:t>Although</w:t>
            </w:r>
            <w:r>
              <w:rPr>
                <w:color w:val="333333"/>
                <w:spacing w:val="-4"/>
                <w:sz w:val="18"/>
              </w:rPr>
              <w:t xml:space="preserve"> </w:t>
            </w:r>
            <w:r>
              <w:rPr>
                <w:color w:val="333333"/>
                <w:sz w:val="18"/>
              </w:rPr>
              <w:t>care</w:t>
            </w:r>
            <w:r>
              <w:rPr>
                <w:color w:val="333333"/>
                <w:spacing w:val="-9"/>
                <w:sz w:val="18"/>
              </w:rPr>
              <w:t xml:space="preserve"> </w:t>
            </w:r>
            <w:r>
              <w:rPr>
                <w:color w:val="333333"/>
                <w:sz w:val="18"/>
              </w:rPr>
              <w:t>is</w:t>
            </w:r>
            <w:r>
              <w:rPr>
                <w:color w:val="333333"/>
                <w:spacing w:val="-4"/>
                <w:sz w:val="18"/>
              </w:rPr>
              <w:t xml:space="preserve"> </w:t>
            </w:r>
            <w:r>
              <w:rPr>
                <w:color w:val="333333"/>
                <w:sz w:val="18"/>
              </w:rPr>
              <w:t>taken to</w:t>
            </w:r>
            <w:r>
              <w:rPr>
                <w:color w:val="333333"/>
                <w:spacing w:val="-4"/>
                <w:sz w:val="18"/>
              </w:rPr>
              <w:t xml:space="preserve"> </w:t>
            </w:r>
            <w:r>
              <w:rPr>
                <w:color w:val="333333"/>
                <w:sz w:val="18"/>
              </w:rPr>
              <w:t>ensure</w:t>
            </w:r>
            <w:r>
              <w:rPr>
                <w:color w:val="333333"/>
                <w:spacing w:val="-4"/>
                <w:sz w:val="18"/>
              </w:rPr>
              <w:t xml:space="preserve"> </w:t>
            </w:r>
            <w:r>
              <w:rPr>
                <w:color w:val="333333"/>
                <w:sz w:val="18"/>
              </w:rPr>
              <w:t>that</w:t>
            </w:r>
            <w:r>
              <w:rPr>
                <w:color w:val="333333"/>
                <w:spacing w:val="-2"/>
                <w:sz w:val="18"/>
              </w:rPr>
              <w:t xml:space="preserve"> </w:t>
            </w:r>
            <w:r>
              <w:rPr>
                <w:color w:val="333333"/>
                <w:sz w:val="18"/>
              </w:rPr>
              <w:t>the</w:t>
            </w:r>
            <w:r>
              <w:rPr>
                <w:color w:val="333333"/>
                <w:spacing w:val="-4"/>
                <w:sz w:val="18"/>
              </w:rPr>
              <w:t xml:space="preserve"> </w:t>
            </w:r>
            <w:r>
              <w:rPr>
                <w:color w:val="333333"/>
                <w:sz w:val="18"/>
              </w:rPr>
              <w:t>information</w:t>
            </w:r>
            <w:r>
              <w:rPr>
                <w:color w:val="333333"/>
                <w:spacing w:val="-4"/>
                <w:sz w:val="18"/>
              </w:rPr>
              <w:t xml:space="preserve"> </w:t>
            </w:r>
            <w:r>
              <w:rPr>
                <w:color w:val="333333"/>
                <w:sz w:val="18"/>
              </w:rPr>
              <w:t>regarding the</w:t>
            </w:r>
            <w:r>
              <w:rPr>
                <w:color w:val="333333"/>
                <w:spacing w:val="-4"/>
                <w:sz w:val="18"/>
              </w:rPr>
              <w:t xml:space="preserve"> </w:t>
            </w:r>
            <w:r>
              <w:rPr>
                <w:color w:val="333333"/>
                <w:sz w:val="18"/>
              </w:rPr>
              <w:t>ClubGRANTS</w:t>
            </w:r>
            <w:r>
              <w:rPr>
                <w:color w:val="333333"/>
                <w:spacing w:val="-5"/>
                <w:sz w:val="18"/>
              </w:rPr>
              <w:t xml:space="preserve"> </w:t>
            </w:r>
            <w:r>
              <w:rPr>
                <w:color w:val="333333"/>
                <w:sz w:val="18"/>
              </w:rPr>
              <w:t>scheme</w:t>
            </w:r>
            <w:r>
              <w:rPr>
                <w:color w:val="333333"/>
                <w:spacing w:val="-4"/>
                <w:sz w:val="18"/>
              </w:rPr>
              <w:t xml:space="preserve"> </w:t>
            </w:r>
            <w:r>
              <w:rPr>
                <w:color w:val="333333"/>
                <w:sz w:val="18"/>
              </w:rPr>
              <w:t>is correct at</w:t>
            </w:r>
            <w:r>
              <w:rPr>
                <w:color w:val="333333"/>
                <w:spacing w:val="-2"/>
                <w:sz w:val="18"/>
              </w:rPr>
              <w:t xml:space="preserve"> </w:t>
            </w:r>
            <w:r>
              <w:rPr>
                <w:color w:val="333333"/>
                <w:sz w:val="18"/>
              </w:rPr>
              <w:t>any</w:t>
            </w:r>
            <w:r>
              <w:rPr>
                <w:color w:val="333333"/>
                <w:spacing w:val="-4"/>
                <w:sz w:val="18"/>
              </w:rPr>
              <w:t xml:space="preserve"> </w:t>
            </w:r>
            <w:r>
              <w:rPr>
                <w:color w:val="333333"/>
                <w:sz w:val="18"/>
              </w:rPr>
              <w:t>given stage</w:t>
            </w:r>
            <w:r>
              <w:rPr>
                <w:color w:val="333333"/>
                <w:spacing w:val="-4"/>
                <w:sz w:val="18"/>
              </w:rPr>
              <w:t xml:space="preserve"> </w:t>
            </w:r>
            <w:r>
              <w:rPr>
                <w:color w:val="333333"/>
                <w:sz w:val="18"/>
              </w:rPr>
              <w:t>of</w:t>
            </w:r>
            <w:r>
              <w:rPr>
                <w:color w:val="333333"/>
                <w:spacing w:val="-2"/>
                <w:sz w:val="18"/>
              </w:rPr>
              <w:t xml:space="preserve"> </w:t>
            </w:r>
            <w:r>
              <w:rPr>
                <w:color w:val="333333"/>
                <w:sz w:val="18"/>
              </w:rPr>
              <w:t>the ClubGRANTS process, the granting organisation cannot guarantee and assumes no legal liability or responsibility for the accuracy, currency or completeness of the information provided.</w:t>
            </w:r>
          </w:p>
          <w:p>
            <w:pPr>
              <w:pStyle w:val="TableParagraph"/>
              <w:spacing w:before="146" w:after="0"/>
              <w:rPr>
                <w:b/>
                <w:sz w:val="18"/>
              </w:rPr>
            </w:pPr>
            <w:r>
              <w:rPr>
                <w:b/>
                <w:color w:val="0082C7"/>
                <w:sz w:val="18"/>
              </w:rPr>
              <w:t>Privacy</w:t>
            </w:r>
            <w:r>
              <w:rPr>
                <w:b/>
                <w:color w:val="0082C7"/>
                <w:spacing w:val="-1"/>
                <w:sz w:val="18"/>
              </w:rPr>
              <w:t xml:space="preserve"> </w:t>
            </w:r>
            <w:r>
              <w:rPr>
                <w:b/>
                <w:color w:val="0082C7"/>
                <w:spacing w:val="-2"/>
                <w:sz w:val="18"/>
              </w:rPr>
              <w:t>Statement</w:t>
            </w:r>
          </w:p>
          <w:p>
            <w:pPr>
              <w:pStyle w:val="TableParagraph"/>
              <w:spacing w:before="148" w:after="0"/>
              <w:rPr>
                <w:sz w:val="18"/>
              </w:rPr>
            </w:pPr>
            <w:r>
              <w:rPr>
                <w:color w:val="333333"/>
                <w:sz w:val="18"/>
              </w:rPr>
              <w:t>This privacy statement is a requirement of section 10 of the Privacy and Personal Information Protection Act 1998 (NSW). Some of the information in</w:t>
            </w:r>
            <w:r>
              <w:rPr>
                <w:color w:val="333333"/>
                <w:spacing w:val="-1"/>
                <w:sz w:val="18"/>
              </w:rPr>
              <w:t xml:space="preserve"> </w:t>
            </w:r>
            <w:r>
              <w:rPr>
                <w:color w:val="333333"/>
                <w:sz w:val="18"/>
              </w:rPr>
              <w:t>this acquittal/progress report is personal information. This information is required as part of the funding conditions of your application for grant funding from registered clubs and to communicate with you about an application and resulting funding. The information will be used by the ClubGRANTS Local Committee, or club to which you are applying and ClubsNSW staff, and</w:t>
            </w:r>
            <w:r>
              <w:rPr>
                <w:color w:val="333333"/>
                <w:spacing w:val="-3"/>
                <w:sz w:val="18"/>
              </w:rPr>
              <w:t xml:space="preserve"> </w:t>
            </w:r>
            <w:r>
              <w:rPr>
                <w:color w:val="333333"/>
                <w:sz w:val="18"/>
              </w:rPr>
              <w:t>may also be shared with trusted contractors or consultants appointed by them for a particular</w:t>
            </w:r>
            <w:r>
              <w:rPr>
                <w:color w:val="333333"/>
                <w:spacing w:val="-3"/>
                <w:sz w:val="18"/>
              </w:rPr>
              <w:t xml:space="preserve"> </w:t>
            </w:r>
            <w:r>
              <w:rPr>
                <w:color w:val="333333"/>
                <w:sz w:val="18"/>
              </w:rPr>
              <w:t>task,</w:t>
            </w:r>
            <w:r>
              <w:rPr>
                <w:color w:val="333333"/>
                <w:spacing w:val="-3"/>
                <w:sz w:val="18"/>
              </w:rPr>
              <w:t xml:space="preserve"> </w:t>
            </w:r>
            <w:r>
              <w:rPr>
                <w:color w:val="333333"/>
                <w:sz w:val="18"/>
              </w:rPr>
              <w:t>or</w:t>
            </w:r>
            <w:r>
              <w:rPr>
                <w:color w:val="333333"/>
                <w:spacing w:val="-3"/>
                <w:sz w:val="18"/>
              </w:rPr>
              <w:t xml:space="preserve"> </w:t>
            </w:r>
            <w:r>
              <w:rPr>
                <w:color w:val="333333"/>
                <w:sz w:val="18"/>
              </w:rPr>
              <w:t>by</w:t>
            </w:r>
            <w:r>
              <w:rPr>
                <w:color w:val="333333"/>
                <w:spacing w:val="-5"/>
                <w:sz w:val="18"/>
              </w:rPr>
              <w:t xml:space="preserve"> </w:t>
            </w:r>
            <w:r>
              <w:rPr>
                <w:color w:val="333333"/>
                <w:sz w:val="18"/>
              </w:rPr>
              <w:t>persons or entities who</w:t>
            </w:r>
            <w:r>
              <w:rPr>
                <w:color w:val="333333"/>
                <w:spacing w:val="-5"/>
                <w:sz w:val="18"/>
              </w:rPr>
              <w:t xml:space="preserve"> </w:t>
            </w:r>
            <w:r>
              <w:rPr>
                <w:color w:val="333333"/>
                <w:sz w:val="18"/>
              </w:rPr>
              <w:t>may</w:t>
            </w:r>
            <w:r>
              <w:rPr>
                <w:color w:val="333333"/>
                <w:spacing w:val="-5"/>
                <w:sz w:val="18"/>
              </w:rPr>
              <w:t xml:space="preserve"> </w:t>
            </w:r>
            <w:r>
              <w:rPr>
                <w:color w:val="333333"/>
                <w:sz w:val="18"/>
              </w:rPr>
              <w:t>have</w:t>
            </w:r>
            <w:r>
              <w:rPr>
                <w:color w:val="333333"/>
                <w:spacing w:val="-5"/>
                <w:sz w:val="18"/>
              </w:rPr>
              <w:t xml:space="preserve"> </w:t>
            </w:r>
            <w:r>
              <w:rPr>
                <w:color w:val="333333"/>
                <w:sz w:val="18"/>
              </w:rPr>
              <w:t>a</w:t>
            </w:r>
            <w:r>
              <w:rPr>
                <w:color w:val="333333"/>
                <w:spacing w:val="-5"/>
                <w:sz w:val="18"/>
              </w:rPr>
              <w:t xml:space="preserve"> </w:t>
            </w:r>
            <w:r>
              <w:rPr>
                <w:color w:val="333333"/>
                <w:sz w:val="18"/>
              </w:rPr>
              <w:t>legal entitlement</w:t>
            </w:r>
            <w:r>
              <w:rPr>
                <w:color w:val="333333"/>
                <w:spacing w:val="-3"/>
                <w:sz w:val="18"/>
              </w:rPr>
              <w:t xml:space="preserve"> </w:t>
            </w:r>
            <w:r>
              <w:rPr>
                <w:color w:val="333333"/>
                <w:sz w:val="18"/>
              </w:rPr>
              <w:t>to</w:t>
            </w:r>
            <w:r>
              <w:rPr>
                <w:color w:val="333333"/>
                <w:spacing w:val="-5"/>
                <w:sz w:val="18"/>
              </w:rPr>
              <w:t xml:space="preserve"> </w:t>
            </w:r>
            <w:r>
              <w:rPr>
                <w:color w:val="333333"/>
                <w:sz w:val="18"/>
              </w:rPr>
              <w:t>such</w:t>
            </w:r>
            <w:r>
              <w:rPr>
                <w:color w:val="333333"/>
                <w:spacing w:val="-5"/>
                <w:sz w:val="18"/>
              </w:rPr>
              <w:t xml:space="preserve"> </w:t>
            </w:r>
            <w:r>
              <w:rPr>
                <w:color w:val="333333"/>
                <w:sz w:val="18"/>
              </w:rPr>
              <w:t>information</w:t>
            </w:r>
            <w:r>
              <w:rPr>
                <w:color w:val="333333"/>
                <w:spacing w:val="-1"/>
                <w:sz w:val="18"/>
              </w:rPr>
              <w:t xml:space="preserve"> </w:t>
            </w:r>
            <w:r>
              <w:rPr>
                <w:color w:val="333333"/>
                <w:sz w:val="18"/>
              </w:rPr>
              <w:t>or when</w:t>
            </w:r>
            <w:r>
              <w:rPr>
                <w:color w:val="333333"/>
                <w:spacing w:val="-1"/>
                <w:sz w:val="18"/>
              </w:rPr>
              <w:t xml:space="preserve"> </w:t>
            </w:r>
            <w:r>
              <w:rPr>
                <w:color w:val="333333"/>
                <w:sz w:val="18"/>
              </w:rPr>
              <w:t>so</w:t>
            </w:r>
            <w:r>
              <w:rPr>
                <w:color w:val="333333"/>
                <w:spacing w:val="-5"/>
                <w:sz w:val="18"/>
              </w:rPr>
              <w:t xml:space="preserve"> </w:t>
            </w:r>
            <w:r>
              <w:rPr>
                <w:color w:val="333333"/>
                <w:sz w:val="18"/>
              </w:rPr>
              <w:t>directed</w:t>
            </w:r>
            <w:r>
              <w:rPr>
                <w:color w:val="333333"/>
                <w:spacing w:val="-1"/>
                <w:sz w:val="18"/>
              </w:rPr>
              <w:t xml:space="preserve"> </w:t>
            </w:r>
            <w:r>
              <w:rPr>
                <w:color w:val="333333"/>
                <w:sz w:val="18"/>
              </w:rPr>
              <w:t>by</w:t>
            </w:r>
            <w:r>
              <w:rPr>
                <w:color w:val="333333"/>
                <w:spacing w:val="-5"/>
                <w:sz w:val="18"/>
              </w:rPr>
              <w:t xml:space="preserve"> </w:t>
            </w:r>
            <w:r>
              <w:rPr>
                <w:color w:val="333333"/>
                <w:sz w:val="18"/>
              </w:rPr>
              <w:t>a</w:t>
            </w:r>
            <w:r>
              <w:rPr>
                <w:color w:val="333333"/>
                <w:spacing w:val="-5"/>
                <w:sz w:val="18"/>
              </w:rPr>
              <w:t xml:space="preserve"> </w:t>
            </w:r>
            <w:r>
              <w:rPr>
                <w:color w:val="333333"/>
                <w:sz w:val="18"/>
              </w:rPr>
              <w:t>court order. The information may be retained by ClubsNSW, the ClubGRANTS Local Committee or individual clubs.</w:t>
            </w:r>
          </w:p>
          <w:p>
            <w:pPr>
              <w:pStyle w:val="TableParagraph"/>
              <w:spacing w:before="150" w:after="0"/>
              <w:rPr>
                <w:b/>
                <w:sz w:val="18"/>
              </w:rPr>
            </w:pPr>
            <w:r>
              <w:rPr>
                <w:b/>
                <w:color w:val="0082C7"/>
                <w:sz w:val="18"/>
              </w:rPr>
              <w:t>Data</w:t>
            </w:r>
            <w:r>
              <w:rPr>
                <w:b/>
                <w:color w:val="0082C7"/>
                <w:spacing w:val="2"/>
                <w:sz w:val="18"/>
              </w:rPr>
              <w:t xml:space="preserve"> </w:t>
            </w:r>
            <w:r>
              <w:rPr>
                <w:b/>
                <w:color w:val="0082C7"/>
                <w:spacing w:val="-5"/>
                <w:sz w:val="18"/>
              </w:rPr>
              <w:t>Use</w:t>
            </w:r>
          </w:p>
          <w:p>
            <w:pPr>
              <w:pStyle w:val="TableParagraph"/>
              <w:spacing w:before="153" w:after="0"/>
              <w:rPr>
                <w:sz w:val="18"/>
              </w:rPr>
            </w:pPr>
            <w:r>
              <w:rPr>
                <w:color w:val="333333"/>
                <w:sz w:val="18"/>
              </w:rPr>
              <w:t>The</w:t>
            </w:r>
            <w:r>
              <w:rPr>
                <w:color w:val="333333"/>
                <w:spacing w:val="-8"/>
                <w:sz w:val="18"/>
              </w:rPr>
              <w:t xml:space="preserve"> </w:t>
            </w:r>
            <w:r>
              <w:rPr>
                <w:color w:val="333333"/>
                <w:sz w:val="18"/>
              </w:rPr>
              <w:t>Applicant</w:t>
            </w:r>
            <w:r>
              <w:rPr>
                <w:color w:val="333333"/>
                <w:spacing w:val="-2"/>
                <w:sz w:val="18"/>
              </w:rPr>
              <w:t xml:space="preserve"> </w:t>
            </w:r>
            <w:r>
              <w:rPr>
                <w:color w:val="333333"/>
                <w:sz w:val="18"/>
              </w:rPr>
              <w:t>acknowledges</w:t>
            </w:r>
            <w:r>
              <w:rPr>
                <w:color w:val="333333"/>
                <w:spacing w:val="-3"/>
                <w:sz w:val="18"/>
              </w:rPr>
              <w:t xml:space="preserve"> </w:t>
            </w:r>
            <w:r>
              <w:rPr>
                <w:color w:val="333333"/>
                <w:sz w:val="18"/>
              </w:rPr>
              <w:t>and</w:t>
            </w:r>
            <w:r>
              <w:rPr>
                <w:color w:val="333333"/>
                <w:spacing w:val="-8"/>
                <w:sz w:val="18"/>
              </w:rPr>
              <w:t xml:space="preserve"> </w:t>
            </w:r>
            <w:r>
              <w:rPr>
                <w:color w:val="333333"/>
                <w:sz w:val="18"/>
              </w:rPr>
              <w:t>consents</w:t>
            </w:r>
            <w:r>
              <w:rPr>
                <w:color w:val="333333"/>
                <w:spacing w:val="-7"/>
                <w:sz w:val="18"/>
              </w:rPr>
              <w:t xml:space="preserve"> </w:t>
            </w:r>
            <w:r>
              <w:rPr>
                <w:color w:val="333333"/>
                <w:spacing w:val="-5"/>
                <w:sz w:val="18"/>
              </w:rPr>
              <w:t>to:</w:t>
            </w:r>
          </w:p>
          <w:p>
            <w:pPr>
              <w:pStyle w:val="TableParagraph"/>
              <w:spacing w:before="71" w:after="0"/>
              <w:ind w:start="0"/>
              <w:rPr>
                <w:b/>
                <w:i/>
                <w:sz w:val="18"/>
              </w:rPr>
            </w:pPr>
            <w:r>
              <w:rPr>
                <w:b/>
                <w:i/>
                <w:sz w:val="18"/>
              </w:rPr>
            </w:r>
          </w:p>
          <w:p>
            <w:pPr>
              <w:pStyle w:val="TableParagraph"/>
              <w:numPr>
                <w:ilvl w:val="0"/>
                <w:numId w:val="2"/>
              </w:numPr>
              <w:tabs>
                <w:tab w:val="clear" w:pos="720"/>
                <w:tab w:val="left" w:pos="729" w:leader="none"/>
              </w:tabs>
              <w:spacing w:before="1" w:after="0"/>
              <w:ind w:hanging="360" w:start="729" w:end="436"/>
              <w:rPr>
                <w:sz w:val="18"/>
              </w:rPr>
            </w:pPr>
            <w:r>
              <w:rPr>
                <w:color w:val="333333"/>
                <w:sz w:val="18"/>
              </w:rPr>
              <w:t>The information supplied in this acquittal/progress report being stored by ClubsNSW, the ClubGRANTS Local Committee or individual clubs, and made available to ClubsNSW and the subject ClubGRANTS Local Committee, or club for the purpose of completing the application and associated administration purposes;</w:t>
            </w:r>
          </w:p>
          <w:p>
            <w:pPr>
              <w:pStyle w:val="TableParagraph"/>
              <w:numPr>
                <w:ilvl w:val="0"/>
                <w:numId w:val="2"/>
              </w:numPr>
              <w:tabs>
                <w:tab w:val="clear" w:pos="720"/>
                <w:tab w:val="left" w:pos="729" w:leader="none"/>
              </w:tabs>
              <w:spacing w:before="5" w:after="0"/>
              <w:ind w:hanging="360" w:start="729" w:end="362"/>
              <w:rPr>
                <w:sz w:val="18"/>
              </w:rPr>
            </w:pPr>
            <w:r>
              <w:rPr>
                <w:color w:val="333333"/>
                <w:sz w:val="18"/>
              </w:rPr>
              <w:t>The ClubGRANTS Local Committee, individual clubs and/or ClubsNSW referring the contents of this acquittal/progress report (as necessary)</w:t>
            </w:r>
            <w:r>
              <w:rPr>
                <w:color w:val="333333"/>
                <w:spacing w:val="-2"/>
                <w:sz w:val="18"/>
              </w:rPr>
              <w:t xml:space="preserve"> </w:t>
            </w:r>
            <w:r>
              <w:rPr>
                <w:color w:val="333333"/>
                <w:sz w:val="18"/>
              </w:rPr>
              <w:t>to external experts and other clubs or grant makers for the purpose of assessment, reporting, advice, comment, benchmarking, streamlining, trend analysis, or for discussions regarding alternative or collaborative funding opportunities.</w:t>
            </w:r>
          </w:p>
          <w:p>
            <w:pPr>
              <w:pStyle w:val="TableParagraph"/>
              <w:numPr>
                <w:ilvl w:val="0"/>
                <w:numId w:val="2"/>
              </w:numPr>
              <w:tabs>
                <w:tab w:val="clear" w:pos="720"/>
                <w:tab w:val="left" w:pos="729" w:leader="none"/>
              </w:tabs>
              <w:ind w:hanging="360" w:start="729" w:end="783"/>
              <w:rPr>
                <w:sz w:val="18"/>
              </w:rPr>
            </w:pPr>
            <w:r>
              <w:rPr>
                <w:color w:val="333333"/>
                <w:sz w:val="18"/>
              </w:rPr>
              <w:t>The information supplied in this acquittal/progress report being used by ClubsNSW, or</w:t>
            </w:r>
            <w:r>
              <w:rPr>
                <w:color w:val="333333"/>
                <w:spacing w:val="-2"/>
                <w:sz w:val="18"/>
              </w:rPr>
              <w:t xml:space="preserve"> </w:t>
            </w:r>
            <w:r>
              <w:rPr>
                <w:color w:val="333333"/>
                <w:sz w:val="18"/>
              </w:rPr>
              <w:t>individual clubs,</w:t>
            </w:r>
            <w:r>
              <w:rPr>
                <w:color w:val="333333"/>
                <w:spacing w:val="-1"/>
                <w:sz w:val="18"/>
              </w:rPr>
              <w:t xml:space="preserve"> </w:t>
            </w:r>
            <w:r>
              <w:rPr>
                <w:color w:val="333333"/>
                <w:sz w:val="18"/>
              </w:rPr>
              <w:t>in isolation or in aggregate, for any purpose, including:</w:t>
            </w:r>
          </w:p>
          <w:p>
            <w:pPr>
              <w:pStyle w:val="TableParagraph"/>
              <w:numPr>
                <w:ilvl w:val="1"/>
                <w:numId w:val="2"/>
              </w:numPr>
              <w:tabs>
                <w:tab w:val="clear" w:pos="720"/>
                <w:tab w:val="left" w:pos="1450" w:leader="none"/>
              </w:tabs>
              <w:spacing w:lineRule="exact" w:line="207"/>
              <w:rPr>
                <w:sz w:val="18"/>
              </w:rPr>
            </w:pPr>
            <w:r>
              <w:rPr>
                <w:color w:val="333333"/>
                <w:sz w:val="18"/>
              </w:rPr>
              <w:t>To</w:t>
            </w:r>
            <w:r>
              <w:rPr>
                <w:color w:val="333333"/>
                <w:spacing w:val="2"/>
                <w:sz w:val="18"/>
              </w:rPr>
              <w:t xml:space="preserve"> </w:t>
            </w:r>
            <w:r>
              <w:rPr>
                <w:color w:val="333333"/>
                <w:sz w:val="18"/>
              </w:rPr>
              <w:t>quantify the</w:t>
            </w:r>
            <w:r>
              <w:rPr>
                <w:color w:val="333333"/>
                <w:spacing w:val="-1"/>
                <w:sz w:val="18"/>
              </w:rPr>
              <w:t xml:space="preserve"> </w:t>
            </w:r>
            <w:r>
              <w:rPr>
                <w:color w:val="333333"/>
                <w:sz w:val="18"/>
              </w:rPr>
              <w:t>social</w:t>
            </w:r>
            <w:r>
              <w:rPr>
                <w:color w:val="333333"/>
                <w:spacing w:val="1"/>
                <w:sz w:val="18"/>
              </w:rPr>
              <w:t xml:space="preserve"> </w:t>
            </w:r>
            <w:r>
              <w:rPr>
                <w:color w:val="333333"/>
                <w:sz w:val="18"/>
              </w:rPr>
              <w:t>contribution</w:t>
            </w:r>
            <w:r>
              <w:rPr>
                <w:color w:val="333333"/>
                <w:spacing w:val="-6"/>
                <w:sz w:val="18"/>
              </w:rPr>
              <w:t xml:space="preserve"> </w:t>
            </w:r>
            <w:r>
              <w:rPr>
                <w:color w:val="333333"/>
                <w:sz w:val="18"/>
              </w:rPr>
              <w:t>made</w:t>
            </w:r>
            <w:r>
              <w:rPr>
                <w:color w:val="333333"/>
                <w:spacing w:val="-2"/>
                <w:sz w:val="18"/>
              </w:rPr>
              <w:t xml:space="preserve"> </w:t>
            </w:r>
            <w:r>
              <w:rPr>
                <w:color w:val="333333"/>
                <w:sz w:val="18"/>
              </w:rPr>
              <w:t>by</w:t>
            </w:r>
            <w:r>
              <w:rPr>
                <w:color w:val="333333"/>
                <w:spacing w:val="-1"/>
                <w:sz w:val="18"/>
              </w:rPr>
              <w:t xml:space="preserve"> </w:t>
            </w:r>
            <w:r>
              <w:rPr>
                <w:color w:val="333333"/>
                <w:sz w:val="18"/>
              </w:rPr>
              <w:t>the</w:t>
            </w:r>
            <w:r>
              <w:rPr>
                <w:color w:val="333333"/>
                <w:spacing w:val="-1"/>
                <w:sz w:val="18"/>
              </w:rPr>
              <w:t xml:space="preserve"> </w:t>
            </w:r>
            <w:r>
              <w:rPr>
                <w:color w:val="333333"/>
                <w:sz w:val="18"/>
              </w:rPr>
              <w:t>club</w:t>
            </w:r>
            <w:r>
              <w:rPr>
                <w:color w:val="333333"/>
                <w:spacing w:val="-2"/>
                <w:sz w:val="18"/>
              </w:rPr>
              <w:t xml:space="preserve"> </w:t>
            </w:r>
            <w:r>
              <w:rPr>
                <w:color w:val="333333"/>
                <w:sz w:val="18"/>
              </w:rPr>
              <w:t>or</w:t>
            </w:r>
            <w:r>
              <w:rPr>
                <w:color w:val="333333"/>
                <w:spacing w:val="1"/>
                <w:sz w:val="18"/>
              </w:rPr>
              <w:t xml:space="preserve"> </w:t>
            </w:r>
            <w:r>
              <w:rPr>
                <w:color w:val="333333"/>
                <w:sz w:val="18"/>
              </w:rPr>
              <w:t>club</w:t>
            </w:r>
            <w:r>
              <w:rPr>
                <w:color w:val="333333"/>
                <w:spacing w:val="-1"/>
                <w:sz w:val="18"/>
              </w:rPr>
              <w:t xml:space="preserve"> </w:t>
            </w:r>
            <w:r>
              <w:rPr>
                <w:color w:val="333333"/>
                <w:sz w:val="18"/>
              </w:rPr>
              <w:t>industry</w:t>
            </w:r>
            <w:r>
              <w:rPr>
                <w:color w:val="333333"/>
                <w:spacing w:val="-2"/>
                <w:sz w:val="18"/>
              </w:rPr>
              <w:t xml:space="preserve"> </w:t>
            </w:r>
            <w:r>
              <w:rPr>
                <w:color w:val="333333"/>
                <w:sz w:val="18"/>
              </w:rPr>
              <w:t>in</w:t>
            </w:r>
            <w:r>
              <w:rPr>
                <w:color w:val="333333"/>
                <w:spacing w:val="-6"/>
                <w:sz w:val="18"/>
              </w:rPr>
              <w:t xml:space="preserve"> </w:t>
            </w:r>
            <w:r>
              <w:rPr>
                <w:color w:val="333333"/>
                <w:sz w:val="18"/>
              </w:rPr>
              <w:t>the</w:t>
            </w:r>
            <w:r>
              <w:rPr>
                <w:color w:val="333333"/>
                <w:spacing w:val="-7"/>
                <w:sz w:val="18"/>
              </w:rPr>
              <w:t xml:space="preserve"> </w:t>
            </w:r>
            <w:r>
              <w:rPr>
                <w:color w:val="333333"/>
                <w:sz w:val="18"/>
              </w:rPr>
              <w:t>making</w:t>
            </w:r>
            <w:r>
              <w:rPr>
                <w:color w:val="333333"/>
                <w:spacing w:val="4"/>
                <w:sz w:val="18"/>
              </w:rPr>
              <w:t xml:space="preserve"> </w:t>
            </w:r>
            <w:r>
              <w:rPr>
                <w:color w:val="333333"/>
                <w:sz w:val="18"/>
              </w:rPr>
              <w:t>of</w:t>
            </w:r>
            <w:r>
              <w:rPr>
                <w:color w:val="333333"/>
                <w:spacing w:val="1"/>
                <w:sz w:val="18"/>
              </w:rPr>
              <w:t xml:space="preserve"> </w:t>
            </w:r>
            <w:r>
              <w:rPr>
                <w:color w:val="333333"/>
                <w:sz w:val="18"/>
              </w:rPr>
              <w:t xml:space="preserve">grants; </w:t>
            </w:r>
            <w:r>
              <w:rPr>
                <w:color w:val="333333"/>
                <w:spacing w:val="-5"/>
                <w:sz w:val="18"/>
              </w:rPr>
              <w:t>and</w:t>
            </w:r>
          </w:p>
          <w:p>
            <w:pPr>
              <w:pStyle w:val="TableParagraph"/>
              <w:numPr>
                <w:ilvl w:val="1"/>
                <w:numId w:val="2"/>
              </w:numPr>
              <w:tabs>
                <w:tab w:val="clear" w:pos="720"/>
                <w:tab w:val="left" w:pos="1450" w:leader="none"/>
              </w:tabs>
              <w:spacing w:before="2" w:after="0"/>
              <w:rPr>
                <w:sz w:val="18"/>
              </w:rPr>
            </w:pPr>
            <w:r>
              <w:rPr>
                <w:color w:val="333333"/>
                <w:sz w:val="18"/>
              </w:rPr>
              <w:t>To</w:t>
            </w:r>
            <w:r>
              <w:rPr>
                <w:color w:val="333333"/>
                <w:spacing w:val="2"/>
                <w:sz w:val="18"/>
              </w:rPr>
              <w:t xml:space="preserve"> </w:t>
            </w:r>
            <w:r>
              <w:rPr>
                <w:color w:val="333333"/>
                <w:sz w:val="18"/>
              </w:rPr>
              <w:t>advocate</w:t>
            </w:r>
            <w:r>
              <w:rPr>
                <w:color w:val="333333"/>
                <w:spacing w:val="-1"/>
                <w:sz w:val="18"/>
              </w:rPr>
              <w:t xml:space="preserve"> </w:t>
            </w:r>
            <w:r>
              <w:rPr>
                <w:color w:val="333333"/>
                <w:sz w:val="18"/>
              </w:rPr>
              <w:t>on</w:t>
            </w:r>
            <w:r>
              <w:rPr>
                <w:color w:val="333333"/>
                <w:spacing w:val="3"/>
                <w:sz w:val="18"/>
              </w:rPr>
              <w:t xml:space="preserve"> </w:t>
            </w:r>
            <w:r>
              <w:rPr>
                <w:color w:val="333333"/>
                <w:sz w:val="18"/>
              </w:rPr>
              <w:t>behalf</w:t>
            </w:r>
            <w:r>
              <w:rPr>
                <w:color w:val="333333"/>
                <w:spacing w:val="1"/>
                <w:sz w:val="18"/>
              </w:rPr>
              <w:t xml:space="preserve"> </w:t>
            </w:r>
            <w:r>
              <w:rPr>
                <w:color w:val="333333"/>
                <w:sz w:val="18"/>
              </w:rPr>
              <w:t>of</w:t>
            </w:r>
            <w:r>
              <w:rPr>
                <w:color w:val="333333"/>
                <w:spacing w:val="1"/>
                <w:sz w:val="18"/>
              </w:rPr>
              <w:t xml:space="preserve"> </w:t>
            </w:r>
            <w:r>
              <w:rPr>
                <w:color w:val="333333"/>
                <w:sz w:val="18"/>
              </w:rPr>
              <w:t>the</w:t>
            </w:r>
            <w:r>
              <w:rPr>
                <w:color w:val="333333"/>
                <w:spacing w:val="-2"/>
                <w:sz w:val="18"/>
              </w:rPr>
              <w:t xml:space="preserve"> </w:t>
            </w:r>
            <w:r>
              <w:rPr>
                <w:color w:val="333333"/>
                <w:sz w:val="18"/>
              </w:rPr>
              <w:t>club</w:t>
            </w:r>
            <w:r>
              <w:rPr>
                <w:color w:val="333333"/>
                <w:spacing w:val="-1"/>
                <w:sz w:val="18"/>
              </w:rPr>
              <w:t xml:space="preserve"> </w:t>
            </w:r>
            <w:r>
              <w:rPr>
                <w:color w:val="333333"/>
                <w:sz w:val="18"/>
              </w:rPr>
              <w:t>or</w:t>
            </w:r>
            <w:r>
              <w:rPr>
                <w:color w:val="333333"/>
                <w:spacing w:val="1"/>
                <w:sz w:val="18"/>
              </w:rPr>
              <w:t xml:space="preserve"> </w:t>
            </w:r>
            <w:r>
              <w:rPr>
                <w:color w:val="333333"/>
                <w:sz w:val="18"/>
              </w:rPr>
              <w:t>club’s</w:t>
            </w:r>
            <w:r>
              <w:rPr>
                <w:color w:val="333333"/>
                <w:spacing w:val="-2"/>
                <w:sz w:val="18"/>
              </w:rPr>
              <w:t xml:space="preserve"> industry.</w:t>
            </w:r>
          </w:p>
          <w:p>
            <w:pPr>
              <w:pStyle w:val="TableParagraph"/>
              <w:spacing w:before="68" w:after="0"/>
              <w:ind w:start="0"/>
              <w:rPr>
                <w:b/>
                <w:i/>
                <w:sz w:val="18"/>
              </w:rPr>
            </w:pPr>
            <w:r>
              <w:rPr>
                <w:b/>
                <w:i/>
                <w:sz w:val="18"/>
              </w:rPr>
            </w:r>
          </w:p>
          <w:p>
            <w:pPr>
              <w:pStyle w:val="TableParagraph"/>
              <w:rPr>
                <w:sz w:val="18"/>
              </w:rPr>
            </w:pPr>
            <w:r>
              <w:rPr>
                <w:b/>
                <w:color w:val="333333"/>
                <w:sz w:val="18"/>
              </w:rPr>
              <w:t>NOTE:</w:t>
            </w:r>
            <w:r>
              <w:rPr>
                <w:b/>
                <w:color w:val="333333"/>
                <w:spacing w:val="-5"/>
                <w:sz w:val="18"/>
              </w:rPr>
              <w:t xml:space="preserve"> </w:t>
            </w:r>
            <w:r>
              <w:rPr>
                <w:color w:val="333333"/>
                <w:sz w:val="18"/>
              </w:rPr>
              <w:t>ClubsNSW,</w:t>
            </w:r>
            <w:r>
              <w:rPr>
                <w:color w:val="333333"/>
                <w:spacing w:val="-5"/>
                <w:sz w:val="18"/>
              </w:rPr>
              <w:t xml:space="preserve"> </w:t>
            </w:r>
            <w:r>
              <w:rPr>
                <w:color w:val="333333"/>
                <w:sz w:val="18"/>
              </w:rPr>
              <w:t>individual</w:t>
            </w:r>
            <w:r>
              <w:rPr>
                <w:color w:val="333333"/>
                <w:spacing w:val="-4"/>
                <w:sz w:val="18"/>
              </w:rPr>
              <w:t xml:space="preserve"> </w:t>
            </w:r>
            <w:r>
              <w:rPr>
                <w:color w:val="333333"/>
                <w:sz w:val="18"/>
              </w:rPr>
              <w:t>clubs</w:t>
            </w:r>
            <w:r>
              <w:rPr>
                <w:color w:val="333333"/>
                <w:spacing w:val="-2"/>
                <w:sz w:val="18"/>
              </w:rPr>
              <w:t xml:space="preserve"> </w:t>
            </w:r>
            <w:r>
              <w:rPr>
                <w:color w:val="333333"/>
                <w:sz w:val="18"/>
              </w:rPr>
              <w:t>and</w:t>
            </w:r>
            <w:r>
              <w:rPr>
                <w:color w:val="333333"/>
                <w:spacing w:val="-3"/>
                <w:sz w:val="18"/>
              </w:rPr>
              <w:t xml:space="preserve"> </w:t>
            </w:r>
            <w:r>
              <w:rPr>
                <w:color w:val="333333"/>
                <w:sz w:val="18"/>
              </w:rPr>
              <w:t>ClubGRANTS Local</w:t>
            </w:r>
            <w:r>
              <w:rPr>
                <w:color w:val="333333"/>
                <w:spacing w:val="-4"/>
                <w:sz w:val="18"/>
              </w:rPr>
              <w:t xml:space="preserve"> </w:t>
            </w:r>
            <w:r>
              <w:rPr>
                <w:color w:val="333333"/>
                <w:sz w:val="18"/>
              </w:rPr>
              <w:t>Committees</w:t>
            </w:r>
            <w:r>
              <w:rPr>
                <w:color w:val="333333"/>
                <w:spacing w:val="-2"/>
                <w:sz w:val="18"/>
              </w:rPr>
              <w:t xml:space="preserve"> </w:t>
            </w:r>
            <w:r>
              <w:rPr>
                <w:color w:val="333333"/>
                <w:sz w:val="18"/>
              </w:rPr>
              <w:t>will not</w:t>
            </w:r>
            <w:r>
              <w:rPr>
                <w:color w:val="333333"/>
                <w:spacing w:val="-5"/>
                <w:sz w:val="18"/>
              </w:rPr>
              <w:t xml:space="preserve"> </w:t>
            </w:r>
            <w:r>
              <w:rPr>
                <w:color w:val="333333"/>
                <w:sz w:val="18"/>
              </w:rPr>
              <w:t>publicly</w:t>
            </w:r>
            <w:r>
              <w:rPr>
                <w:color w:val="333333"/>
                <w:spacing w:val="-2"/>
                <w:sz w:val="18"/>
              </w:rPr>
              <w:t xml:space="preserve"> </w:t>
            </w:r>
            <w:r>
              <w:rPr>
                <w:color w:val="333333"/>
                <w:sz w:val="18"/>
              </w:rPr>
              <w:t>disclose</w:t>
            </w:r>
            <w:r>
              <w:rPr>
                <w:color w:val="333333"/>
                <w:spacing w:val="-7"/>
                <w:sz w:val="18"/>
              </w:rPr>
              <w:t xml:space="preserve"> </w:t>
            </w:r>
            <w:r>
              <w:rPr>
                <w:color w:val="333333"/>
                <w:sz w:val="18"/>
              </w:rPr>
              <w:t>any</w:t>
            </w:r>
            <w:r>
              <w:rPr>
                <w:color w:val="333333"/>
                <w:spacing w:val="-2"/>
                <w:sz w:val="18"/>
              </w:rPr>
              <w:t xml:space="preserve"> </w:t>
            </w:r>
            <w:r>
              <w:rPr>
                <w:color w:val="333333"/>
                <w:sz w:val="18"/>
              </w:rPr>
              <w:t>personal</w:t>
            </w:r>
            <w:r>
              <w:rPr>
                <w:color w:val="333333"/>
                <w:spacing w:val="-4"/>
                <w:sz w:val="18"/>
              </w:rPr>
              <w:t xml:space="preserve"> </w:t>
            </w:r>
            <w:r>
              <w:rPr>
                <w:color w:val="333333"/>
                <w:sz w:val="18"/>
              </w:rPr>
              <w:t>information (such as contact details). Such</w:t>
            </w:r>
            <w:r>
              <w:rPr>
                <w:color w:val="333333"/>
                <w:spacing w:val="-2"/>
                <w:sz w:val="18"/>
              </w:rPr>
              <w:t xml:space="preserve"> </w:t>
            </w:r>
            <w:r>
              <w:rPr>
                <w:color w:val="333333"/>
                <w:sz w:val="18"/>
              </w:rPr>
              <w:t>information may, however, be</w:t>
            </w:r>
            <w:r>
              <w:rPr>
                <w:color w:val="333333"/>
                <w:spacing w:val="-2"/>
                <w:sz w:val="18"/>
              </w:rPr>
              <w:t xml:space="preserve"> </w:t>
            </w:r>
            <w:r>
              <w:rPr>
                <w:color w:val="333333"/>
                <w:sz w:val="18"/>
              </w:rPr>
              <w:t xml:space="preserve">shared with trusted parties for the purposes described </w:t>
            </w:r>
            <w:r>
              <w:rPr>
                <w:color w:val="333333"/>
                <w:spacing w:val="-2"/>
                <w:sz w:val="18"/>
              </w:rPr>
              <w:t>above.</w:t>
            </w:r>
          </w:p>
          <w:p>
            <w:pPr>
              <w:pStyle w:val="TableParagraph"/>
              <w:spacing w:before="152" w:after="0"/>
              <w:rPr>
                <w:b/>
                <w:sz w:val="18"/>
              </w:rPr>
            </w:pPr>
            <w:r>
              <w:rPr>
                <w:b/>
                <w:color w:val="0082C7"/>
                <w:sz w:val="18"/>
              </w:rPr>
              <w:t>Declaration</w:t>
            </w:r>
            <w:r>
              <w:rPr>
                <w:b/>
                <w:color w:val="0082C7"/>
                <w:spacing w:val="-1"/>
                <w:sz w:val="18"/>
              </w:rPr>
              <w:t xml:space="preserve"> </w:t>
            </w:r>
            <w:r>
              <w:rPr>
                <w:b/>
                <w:color w:val="0082C7"/>
                <w:sz w:val="18"/>
              </w:rPr>
              <w:t>&amp;</w:t>
            </w:r>
            <w:r>
              <w:rPr>
                <w:b/>
                <w:color w:val="0082C7"/>
                <w:spacing w:val="-6"/>
                <w:sz w:val="18"/>
              </w:rPr>
              <w:t xml:space="preserve"> </w:t>
            </w:r>
            <w:r>
              <w:rPr>
                <w:b/>
                <w:color w:val="0082C7"/>
                <w:spacing w:val="-2"/>
                <w:sz w:val="18"/>
              </w:rPr>
              <w:t>Consent</w:t>
            </w:r>
          </w:p>
          <w:p>
            <w:pPr>
              <w:pStyle w:val="TableParagraph"/>
              <w:spacing w:before="148" w:after="0"/>
              <w:rPr>
                <w:sz w:val="18"/>
              </w:rPr>
            </w:pPr>
            <w:r>
              <w:rPr>
                <w:color w:val="333333"/>
                <w:sz w:val="18"/>
              </w:rPr>
              <w:t>The</w:t>
            </w:r>
            <w:r>
              <w:rPr>
                <w:color w:val="333333"/>
                <w:spacing w:val="-3"/>
                <w:sz w:val="18"/>
              </w:rPr>
              <w:t xml:space="preserve"> </w:t>
            </w:r>
            <w:r>
              <w:rPr>
                <w:color w:val="333333"/>
                <w:spacing w:val="-2"/>
                <w:sz w:val="18"/>
              </w:rPr>
              <w:t>Applicant:</w:t>
            </w:r>
          </w:p>
          <w:p>
            <w:pPr>
              <w:pStyle w:val="TableParagraph"/>
              <w:spacing w:before="72" w:after="0"/>
              <w:ind w:start="0"/>
              <w:rPr>
                <w:b/>
                <w:i/>
                <w:sz w:val="18"/>
              </w:rPr>
            </w:pPr>
            <w:r>
              <w:rPr>
                <w:b/>
                <w:i/>
                <w:sz w:val="18"/>
              </w:rPr>
            </w:r>
          </w:p>
          <w:p>
            <w:pPr>
              <w:pStyle w:val="TableParagraph"/>
              <w:numPr>
                <w:ilvl w:val="0"/>
                <w:numId w:val="1"/>
              </w:numPr>
              <w:tabs>
                <w:tab w:val="clear" w:pos="720"/>
                <w:tab w:val="left" w:pos="729" w:leader="none"/>
              </w:tabs>
              <w:spacing w:lineRule="exact" w:line="243" w:before="1" w:after="0"/>
              <w:rPr>
                <w:sz w:val="18"/>
              </w:rPr>
            </w:pPr>
            <w:r>
              <w:rPr>
                <w:color w:val="333333"/>
                <w:sz w:val="18"/>
              </w:rPr>
              <w:t>Declares</w:t>
            </w:r>
            <w:r>
              <w:rPr>
                <w:color w:val="333333"/>
                <w:spacing w:val="-1"/>
                <w:sz w:val="18"/>
              </w:rPr>
              <w:t xml:space="preserve"> </w:t>
            </w:r>
            <w:r>
              <w:rPr>
                <w:color w:val="333333"/>
                <w:sz w:val="18"/>
              </w:rPr>
              <w:t>that</w:t>
            </w:r>
            <w:r>
              <w:rPr>
                <w:color w:val="333333"/>
                <w:spacing w:val="-4"/>
                <w:sz w:val="18"/>
              </w:rPr>
              <w:t xml:space="preserve"> </w:t>
            </w:r>
            <w:r>
              <w:rPr>
                <w:color w:val="333333"/>
                <w:sz w:val="18"/>
              </w:rPr>
              <w:t>the</w:t>
            </w:r>
            <w:r>
              <w:rPr>
                <w:color w:val="333333"/>
                <w:spacing w:val="-8"/>
                <w:sz w:val="18"/>
              </w:rPr>
              <w:t xml:space="preserve"> </w:t>
            </w:r>
            <w:r>
              <w:rPr>
                <w:color w:val="333333"/>
                <w:sz w:val="18"/>
              </w:rPr>
              <w:t>information</w:t>
            </w:r>
            <w:r>
              <w:rPr>
                <w:color w:val="333333"/>
                <w:spacing w:val="-2"/>
                <w:sz w:val="18"/>
              </w:rPr>
              <w:t xml:space="preserve"> </w:t>
            </w:r>
            <w:r>
              <w:rPr>
                <w:color w:val="333333"/>
                <w:sz w:val="18"/>
              </w:rPr>
              <w:t>provided</w:t>
            </w:r>
            <w:r>
              <w:rPr>
                <w:color w:val="333333"/>
                <w:spacing w:val="-6"/>
                <w:sz w:val="18"/>
              </w:rPr>
              <w:t xml:space="preserve"> </w:t>
            </w:r>
            <w:r>
              <w:rPr>
                <w:color w:val="333333"/>
                <w:sz w:val="18"/>
              </w:rPr>
              <w:t>in</w:t>
            </w:r>
            <w:r>
              <w:rPr>
                <w:color w:val="333333"/>
                <w:spacing w:val="-5"/>
                <w:sz w:val="18"/>
              </w:rPr>
              <w:t xml:space="preserve"> </w:t>
            </w:r>
            <w:r>
              <w:rPr>
                <w:color w:val="333333"/>
                <w:sz w:val="18"/>
              </w:rPr>
              <w:t>this</w:t>
            </w:r>
            <w:r>
              <w:rPr>
                <w:color w:val="333333"/>
                <w:spacing w:val="-6"/>
                <w:sz w:val="18"/>
              </w:rPr>
              <w:t xml:space="preserve"> </w:t>
            </w:r>
            <w:r>
              <w:rPr>
                <w:color w:val="333333"/>
                <w:sz w:val="18"/>
              </w:rPr>
              <w:t>acquittal/progress</w:t>
            </w:r>
            <w:r>
              <w:rPr>
                <w:color w:val="333333"/>
                <w:spacing w:val="-5"/>
                <w:sz w:val="18"/>
              </w:rPr>
              <w:t xml:space="preserve"> </w:t>
            </w:r>
            <w:r>
              <w:rPr>
                <w:color w:val="333333"/>
                <w:sz w:val="18"/>
              </w:rPr>
              <w:t>report</w:t>
            </w:r>
            <w:r>
              <w:rPr>
                <w:color w:val="333333"/>
                <w:spacing w:val="-2"/>
                <w:sz w:val="18"/>
              </w:rPr>
              <w:t xml:space="preserve"> </w:t>
            </w:r>
            <w:r>
              <w:rPr>
                <w:color w:val="333333"/>
                <w:sz w:val="18"/>
              </w:rPr>
              <w:t>form</w:t>
            </w:r>
            <w:r>
              <w:rPr>
                <w:color w:val="333333"/>
                <w:spacing w:val="-3"/>
                <w:sz w:val="18"/>
              </w:rPr>
              <w:t xml:space="preserve"> </w:t>
            </w:r>
            <w:r>
              <w:rPr>
                <w:color w:val="333333"/>
                <w:sz w:val="18"/>
              </w:rPr>
              <w:t>is</w:t>
            </w:r>
            <w:r>
              <w:rPr>
                <w:color w:val="333333"/>
                <w:spacing w:val="-6"/>
                <w:sz w:val="18"/>
              </w:rPr>
              <w:t xml:space="preserve"> </w:t>
            </w:r>
            <w:r>
              <w:rPr>
                <w:color w:val="333333"/>
                <w:sz w:val="18"/>
              </w:rPr>
              <w:t>true</w:t>
            </w:r>
            <w:r>
              <w:rPr>
                <w:color w:val="333333"/>
                <w:spacing w:val="-5"/>
                <w:sz w:val="18"/>
              </w:rPr>
              <w:t xml:space="preserve"> </w:t>
            </w:r>
            <w:r>
              <w:rPr>
                <w:color w:val="333333"/>
                <w:sz w:val="18"/>
              </w:rPr>
              <w:t>and</w:t>
            </w:r>
            <w:r>
              <w:rPr>
                <w:color w:val="333333"/>
                <w:spacing w:val="-6"/>
                <w:sz w:val="18"/>
              </w:rPr>
              <w:t xml:space="preserve"> </w:t>
            </w:r>
            <w:r>
              <w:rPr>
                <w:color w:val="333333"/>
                <w:spacing w:val="-2"/>
                <w:sz w:val="18"/>
              </w:rPr>
              <w:t>correct.</w:t>
            </w:r>
          </w:p>
          <w:p>
            <w:pPr>
              <w:pStyle w:val="TableParagraph"/>
              <w:numPr>
                <w:ilvl w:val="0"/>
                <w:numId w:val="1"/>
              </w:numPr>
              <w:tabs>
                <w:tab w:val="clear" w:pos="720"/>
                <w:tab w:val="left" w:pos="729" w:leader="none"/>
              </w:tabs>
              <w:spacing w:lineRule="auto" w:line="233" w:before="3" w:after="0"/>
              <w:ind w:hanging="360" w:start="729" w:end="1174"/>
              <w:rPr>
                <w:sz w:val="18"/>
              </w:rPr>
            </w:pPr>
            <w:r>
              <w:rPr>
                <w:color w:val="333333"/>
                <w:sz w:val="18"/>
              </w:rPr>
              <w:t>Undertakes to</w:t>
            </w:r>
            <w:r>
              <w:rPr>
                <w:color w:val="333333"/>
                <w:spacing w:val="-1"/>
                <w:sz w:val="18"/>
              </w:rPr>
              <w:t xml:space="preserve"> </w:t>
            </w:r>
            <w:r>
              <w:rPr>
                <w:color w:val="333333"/>
                <w:sz w:val="18"/>
              </w:rPr>
              <w:t>notify</w:t>
            </w:r>
            <w:r>
              <w:rPr>
                <w:color w:val="333333"/>
                <w:spacing w:val="-5"/>
                <w:sz w:val="18"/>
              </w:rPr>
              <w:t xml:space="preserve"> </w:t>
            </w:r>
            <w:r>
              <w:rPr>
                <w:color w:val="333333"/>
                <w:sz w:val="18"/>
              </w:rPr>
              <w:t>the</w:t>
            </w:r>
            <w:r>
              <w:rPr>
                <w:color w:val="333333"/>
                <w:spacing w:val="-5"/>
                <w:sz w:val="18"/>
              </w:rPr>
              <w:t xml:space="preserve"> </w:t>
            </w:r>
            <w:r>
              <w:rPr>
                <w:color w:val="333333"/>
                <w:sz w:val="18"/>
              </w:rPr>
              <w:t>subject ClubGRANTS</w:t>
            </w:r>
            <w:r>
              <w:rPr>
                <w:color w:val="333333"/>
                <w:spacing w:val="-6"/>
                <w:sz w:val="18"/>
              </w:rPr>
              <w:t xml:space="preserve"> </w:t>
            </w:r>
            <w:r>
              <w:rPr>
                <w:color w:val="333333"/>
                <w:sz w:val="18"/>
              </w:rPr>
              <w:t>Committee</w:t>
            </w:r>
            <w:r>
              <w:rPr>
                <w:color w:val="333333"/>
                <w:spacing w:val="-5"/>
                <w:sz w:val="18"/>
              </w:rPr>
              <w:t xml:space="preserve"> </w:t>
            </w:r>
            <w:r>
              <w:rPr>
                <w:color w:val="333333"/>
                <w:sz w:val="18"/>
              </w:rPr>
              <w:t>of</w:t>
            </w:r>
            <w:r>
              <w:rPr>
                <w:color w:val="333333"/>
                <w:spacing w:val="-3"/>
                <w:sz w:val="18"/>
              </w:rPr>
              <w:t xml:space="preserve"> </w:t>
            </w:r>
            <w:r>
              <w:rPr>
                <w:color w:val="333333"/>
                <w:sz w:val="18"/>
              </w:rPr>
              <w:t>any changes</w:t>
            </w:r>
            <w:r>
              <w:rPr>
                <w:color w:val="333333"/>
                <w:spacing w:val="-5"/>
                <w:sz w:val="18"/>
              </w:rPr>
              <w:t xml:space="preserve"> </w:t>
            </w:r>
            <w:r>
              <w:rPr>
                <w:color w:val="333333"/>
                <w:sz w:val="18"/>
              </w:rPr>
              <w:t>to</w:t>
            </w:r>
            <w:r>
              <w:rPr>
                <w:color w:val="333333"/>
                <w:spacing w:val="-5"/>
                <w:sz w:val="18"/>
              </w:rPr>
              <w:t xml:space="preserve"> </w:t>
            </w:r>
            <w:r>
              <w:rPr>
                <w:color w:val="333333"/>
                <w:sz w:val="18"/>
              </w:rPr>
              <w:t>this</w:t>
            </w:r>
            <w:r>
              <w:rPr>
                <w:color w:val="333333"/>
                <w:spacing w:val="-5"/>
                <w:sz w:val="18"/>
              </w:rPr>
              <w:t xml:space="preserve"> </w:t>
            </w:r>
            <w:r>
              <w:rPr>
                <w:color w:val="333333"/>
                <w:sz w:val="18"/>
              </w:rPr>
              <w:t>information</w:t>
            </w:r>
            <w:r>
              <w:rPr>
                <w:color w:val="333333"/>
                <w:spacing w:val="-5"/>
                <w:sz w:val="18"/>
              </w:rPr>
              <w:t xml:space="preserve"> </w:t>
            </w:r>
            <w:r>
              <w:rPr>
                <w:color w:val="333333"/>
                <w:sz w:val="18"/>
              </w:rPr>
              <w:t>and</w:t>
            </w:r>
            <w:r>
              <w:rPr>
                <w:color w:val="333333"/>
                <w:spacing w:val="-5"/>
                <w:sz w:val="18"/>
              </w:rPr>
              <w:t xml:space="preserve"> </w:t>
            </w:r>
            <w:r>
              <w:rPr>
                <w:color w:val="333333"/>
                <w:sz w:val="18"/>
              </w:rPr>
              <w:t>any circumstances that may affect this acquittal/progress report.</w:t>
            </w:r>
          </w:p>
          <w:p>
            <w:pPr>
              <w:pStyle w:val="TableParagraph"/>
              <w:numPr>
                <w:ilvl w:val="0"/>
                <w:numId w:val="1"/>
              </w:numPr>
              <w:tabs>
                <w:tab w:val="clear" w:pos="720"/>
                <w:tab w:val="left" w:pos="729" w:leader="none"/>
              </w:tabs>
              <w:spacing w:lineRule="auto" w:line="233" w:before="9" w:after="0"/>
              <w:ind w:hanging="360" w:start="729" w:end="-15"/>
              <w:rPr>
                <w:sz w:val="18"/>
              </w:rPr>
            </w:pPr>
            <w:r>
              <w:rPr>
                <w:color w:val="333333"/>
                <w:sz w:val="18"/>
              </w:rPr>
              <w:t>Declares that</w:t>
            </w:r>
            <w:r>
              <w:rPr>
                <w:color w:val="333333"/>
                <w:spacing w:val="-2"/>
                <w:sz w:val="18"/>
              </w:rPr>
              <w:t xml:space="preserve"> </w:t>
            </w:r>
            <w:r>
              <w:rPr>
                <w:color w:val="333333"/>
                <w:sz w:val="18"/>
              </w:rPr>
              <w:t>he/she</w:t>
            </w:r>
            <w:r>
              <w:rPr>
                <w:color w:val="333333"/>
                <w:spacing w:val="-4"/>
                <w:sz w:val="18"/>
              </w:rPr>
              <w:t xml:space="preserve"> </w:t>
            </w:r>
            <w:r>
              <w:rPr>
                <w:color w:val="333333"/>
                <w:sz w:val="18"/>
              </w:rPr>
              <w:t>is authorised by</w:t>
            </w:r>
            <w:r>
              <w:rPr>
                <w:color w:val="333333"/>
                <w:spacing w:val="-4"/>
                <w:sz w:val="18"/>
              </w:rPr>
              <w:t xml:space="preserve"> </w:t>
            </w:r>
            <w:r>
              <w:rPr>
                <w:color w:val="333333"/>
                <w:sz w:val="18"/>
              </w:rPr>
              <w:t>the</w:t>
            </w:r>
            <w:r>
              <w:rPr>
                <w:color w:val="333333"/>
                <w:spacing w:val="-4"/>
                <w:sz w:val="18"/>
              </w:rPr>
              <w:t xml:space="preserve"> </w:t>
            </w:r>
            <w:r>
              <w:rPr>
                <w:color w:val="333333"/>
                <w:sz w:val="18"/>
              </w:rPr>
              <w:t>applicant</w:t>
            </w:r>
            <w:r>
              <w:rPr>
                <w:color w:val="333333"/>
                <w:spacing w:val="-2"/>
                <w:sz w:val="18"/>
              </w:rPr>
              <w:t xml:space="preserve"> </w:t>
            </w:r>
            <w:r>
              <w:rPr>
                <w:color w:val="333333"/>
                <w:sz w:val="18"/>
              </w:rPr>
              <w:t>organisation to submit</w:t>
            </w:r>
            <w:r>
              <w:rPr>
                <w:color w:val="333333"/>
                <w:spacing w:val="-2"/>
                <w:sz w:val="18"/>
              </w:rPr>
              <w:t xml:space="preserve"> </w:t>
            </w:r>
            <w:r>
              <w:rPr>
                <w:color w:val="333333"/>
                <w:sz w:val="18"/>
              </w:rPr>
              <w:t>this</w:t>
            </w:r>
            <w:r>
              <w:rPr>
                <w:color w:val="333333"/>
                <w:spacing w:val="-4"/>
                <w:sz w:val="18"/>
              </w:rPr>
              <w:t xml:space="preserve"> </w:t>
            </w:r>
            <w:r>
              <w:rPr>
                <w:color w:val="333333"/>
                <w:sz w:val="18"/>
              </w:rPr>
              <w:t>acquittal/progress</w:t>
            </w:r>
            <w:r>
              <w:rPr>
                <w:color w:val="333333"/>
                <w:spacing w:val="-4"/>
                <w:sz w:val="18"/>
              </w:rPr>
              <w:t xml:space="preserve"> </w:t>
            </w:r>
            <w:r>
              <w:rPr>
                <w:color w:val="333333"/>
                <w:sz w:val="18"/>
              </w:rPr>
              <w:t>report and</w:t>
            </w:r>
            <w:r>
              <w:rPr>
                <w:color w:val="333333"/>
                <w:spacing w:val="-4"/>
                <w:sz w:val="18"/>
              </w:rPr>
              <w:t xml:space="preserve"> </w:t>
            </w:r>
            <w:r>
              <w:rPr>
                <w:color w:val="333333"/>
                <w:sz w:val="18"/>
              </w:rPr>
              <w:t>agree</w:t>
            </w:r>
            <w:r>
              <w:rPr>
                <w:color w:val="333333"/>
                <w:spacing w:val="-4"/>
                <w:sz w:val="18"/>
              </w:rPr>
              <w:t xml:space="preserve"> </w:t>
            </w:r>
            <w:r>
              <w:rPr>
                <w:color w:val="333333"/>
                <w:sz w:val="18"/>
              </w:rPr>
              <w:t>to the terms and conditions described above.</w:t>
            </w:r>
          </w:p>
          <w:p>
            <w:pPr>
              <w:pStyle w:val="TableParagraph"/>
              <w:spacing w:before="72" w:after="0"/>
              <w:ind w:start="0"/>
              <w:rPr>
                <w:b/>
                <w:i/>
                <w:sz w:val="18"/>
              </w:rPr>
            </w:pPr>
            <w:r>
              <w:rPr>
                <w:b/>
                <w:i/>
                <w:sz w:val="18"/>
              </w:rPr>
            </w:r>
          </w:p>
          <w:p>
            <w:pPr>
              <w:pStyle w:val="TableParagraph"/>
              <w:numPr>
                <w:ilvl w:val="1"/>
                <w:numId w:val="1"/>
              </w:numPr>
              <w:tabs>
                <w:tab w:val="clear" w:pos="720"/>
                <w:tab w:val="left" w:pos="964" w:leader="none"/>
              </w:tabs>
              <w:ind w:hanging="0" w:start="729" w:end="617"/>
              <w:rPr>
                <w:b/>
                <w:sz w:val="20"/>
              </w:rPr>
            </w:pPr>
            <w:r>
              <w:rPr>
                <w:b/>
                <w:sz w:val="20"/>
              </w:rPr>
              <w:t>I am</w:t>
            </w:r>
            <w:r>
              <w:rPr>
                <w:b/>
                <w:spacing w:val="-3"/>
                <w:sz w:val="20"/>
              </w:rPr>
              <w:t xml:space="preserve"> </w:t>
            </w:r>
            <w:r>
              <w:rPr>
                <w:b/>
                <w:sz w:val="20"/>
              </w:rPr>
              <w:t>authorised</w:t>
            </w:r>
            <w:r>
              <w:rPr>
                <w:b/>
                <w:spacing w:val="-5"/>
                <w:sz w:val="20"/>
              </w:rPr>
              <w:t xml:space="preserve"> </w:t>
            </w:r>
            <w:r>
              <w:rPr>
                <w:b/>
                <w:sz w:val="20"/>
              </w:rPr>
              <w:t>to submit</w:t>
            </w:r>
            <w:r>
              <w:rPr>
                <w:b/>
                <w:spacing w:val="-6"/>
                <w:sz w:val="20"/>
              </w:rPr>
              <w:t xml:space="preserve"> </w:t>
            </w:r>
            <w:r>
              <w:rPr>
                <w:b/>
                <w:sz w:val="20"/>
              </w:rPr>
              <w:t>this</w:t>
            </w:r>
            <w:r>
              <w:rPr>
                <w:b/>
                <w:spacing w:val="-3"/>
                <w:sz w:val="20"/>
              </w:rPr>
              <w:t xml:space="preserve"> </w:t>
            </w:r>
            <w:r>
              <w:rPr>
                <w:b/>
                <w:sz w:val="20"/>
              </w:rPr>
              <w:t>acquittal/progress</w:t>
            </w:r>
            <w:r>
              <w:rPr>
                <w:b/>
                <w:spacing w:val="-3"/>
                <w:sz w:val="20"/>
              </w:rPr>
              <w:t xml:space="preserve"> </w:t>
            </w:r>
            <w:r>
              <w:rPr>
                <w:b/>
                <w:sz w:val="20"/>
              </w:rPr>
              <w:t>report</w:t>
            </w:r>
            <w:r>
              <w:rPr>
                <w:b/>
                <w:spacing w:val="-2"/>
                <w:sz w:val="20"/>
              </w:rPr>
              <w:t xml:space="preserve"> </w:t>
            </w:r>
            <w:r>
              <w:rPr>
                <w:b/>
                <w:sz w:val="20"/>
              </w:rPr>
              <w:t>and</w:t>
            </w:r>
            <w:r>
              <w:rPr>
                <w:b/>
                <w:spacing w:val="-5"/>
                <w:sz w:val="20"/>
              </w:rPr>
              <w:t xml:space="preserve"> </w:t>
            </w:r>
            <w:r>
              <w:rPr>
                <w:b/>
                <w:sz w:val="20"/>
              </w:rPr>
              <w:t>agreeing</w:t>
            </w:r>
            <w:r>
              <w:rPr>
                <w:b/>
                <w:spacing w:val="-5"/>
                <w:sz w:val="20"/>
              </w:rPr>
              <w:t xml:space="preserve"> </w:t>
            </w:r>
            <w:r>
              <w:rPr>
                <w:b/>
                <w:sz w:val="20"/>
              </w:rPr>
              <w:t>to</w:t>
            </w:r>
            <w:r>
              <w:rPr>
                <w:b/>
                <w:spacing w:val="-5"/>
                <w:sz w:val="20"/>
              </w:rPr>
              <w:t xml:space="preserve"> </w:t>
            </w:r>
            <w:r>
              <w:rPr>
                <w:b/>
                <w:sz w:val="20"/>
              </w:rPr>
              <w:t>the</w:t>
            </w:r>
            <w:r>
              <w:rPr>
                <w:b/>
                <w:spacing w:val="-8"/>
                <w:sz w:val="20"/>
              </w:rPr>
              <w:t xml:space="preserve"> </w:t>
            </w:r>
            <w:r>
              <w:rPr>
                <w:b/>
                <w:sz w:val="20"/>
              </w:rPr>
              <w:t>Declaration, Authority and Consent.</w:t>
            </w:r>
          </w:p>
          <w:p>
            <w:pPr>
              <w:pStyle w:val="TableParagraph"/>
              <w:numPr>
                <w:ilvl w:val="1"/>
                <w:numId w:val="1"/>
              </w:numPr>
              <w:tabs>
                <w:tab w:val="clear" w:pos="720"/>
                <w:tab w:val="left" w:pos="964" w:leader="none"/>
              </w:tabs>
              <w:spacing w:before="155" w:after="0"/>
              <w:ind w:hanging="235" w:start="964"/>
              <w:rPr>
                <w:b/>
                <w:sz w:val="20"/>
              </w:rPr>
            </w:pPr>
            <w:r>
              <w:rPr>
                <w:b/>
                <w:sz w:val="20"/>
              </w:rPr>
              <w:t>I</w:t>
            </w:r>
            <w:r>
              <w:rPr>
                <w:b/>
                <w:spacing w:val="-7"/>
                <w:sz w:val="20"/>
              </w:rPr>
              <w:t xml:space="preserve"> </w:t>
            </w:r>
            <w:r>
              <w:rPr>
                <w:b/>
                <w:sz w:val="20"/>
              </w:rPr>
              <w:t>have</w:t>
            </w:r>
            <w:r>
              <w:rPr>
                <w:b/>
                <w:spacing w:val="-5"/>
                <w:sz w:val="20"/>
              </w:rPr>
              <w:t xml:space="preserve"> </w:t>
            </w:r>
            <w:r>
              <w:rPr>
                <w:b/>
                <w:sz w:val="20"/>
              </w:rPr>
              <w:t>read</w:t>
            </w:r>
            <w:r>
              <w:rPr>
                <w:b/>
                <w:spacing w:val="-3"/>
                <w:sz w:val="20"/>
              </w:rPr>
              <w:t xml:space="preserve"> </w:t>
            </w:r>
            <w:r>
              <w:rPr>
                <w:b/>
                <w:sz w:val="20"/>
              </w:rPr>
              <w:t>and</w:t>
            </w:r>
            <w:r>
              <w:rPr>
                <w:b/>
                <w:spacing w:val="-2"/>
                <w:sz w:val="20"/>
              </w:rPr>
              <w:t xml:space="preserve"> </w:t>
            </w:r>
            <w:r>
              <w:rPr>
                <w:b/>
                <w:sz w:val="20"/>
              </w:rPr>
              <w:t>agreed</w:t>
            </w:r>
            <w:r>
              <w:rPr>
                <w:b/>
                <w:spacing w:val="-2"/>
                <w:sz w:val="20"/>
              </w:rPr>
              <w:t xml:space="preserve"> </w:t>
            </w:r>
            <w:r>
              <w:rPr>
                <w:b/>
                <w:sz w:val="20"/>
              </w:rPr>
              <w:t>to</w:t>
            </w:r>
            <w:r>
              <w:rPr>
                <w:b/>
                <w:spacing w:val="-2"/>
                <w:sz w:val="20"/>
              </w:rPr>
              <w:t xml:space="preserve"> </w:t>
            </w:r>
            <w:r>
              <w:rPr>
                <w:b/>
                <w:sz w:val="20"/>
              </w:rPr>
              <w:t>the</w:t>
            </w:r>
            <w:r>
              <w:rPr>
                <w:b/>
                <w:spacing w:val="-5"/>
                <w:sz w:val="20"/>
              </w:rPr>
              <w:t xml:space="preserve"> </w:t>
            </w:r>
            <w:r>
              <w:rPr>
                <w:b/>
                <w:spacing w:val="-2"/>
                <w:sz w:val="20"/>
              </w:rPr>
              <w:t>above.</w:t>
            </w:r>
          </w:p>
        </w:tc>
      </w:tr>
      <w:tr>
        <w:trPr>
          <w:trHeight w:val="435" w:hRule="atLeast"/>
        </w:trPr>
        <w:tc>
          <w:tcPr>
            <w:tcW w:w="9950" w:type="dxa"/>
            <w:tcBorders>
              <w:bottom w:val="single" w:sz="8" w:space="0" w:color="A6A6A6"/>
            </w:tcBorders>
          </w:tcPr>
          <w:p>
            <w:pPr>
              <w:pStyle w:val="TableParagraph"/>
              <w:rPr>
                <w:sz w:val="24"/>
              </w:rPr>
            </w:pPr>
            <w:r>
              <w:rPr>
                <w:color w:val="0B82C8"/>
                <w:spacing w:val="-4"/>
                <w:sz w:val="24"/>
              </w:rPr>
              <w:t>Name</w:t>
            </w:r>
          </w:p>
        </w:tc>
      </w:tr>
      <w:tr>
        <w:trPr>
          <w:trHeight w:val="397"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397" w:hRule="atLeast"/>
        </w:trPr>
        <w:tc>
          <w:tcPr>
            <w:tcW w:w="9950" w:type="dxa"/>
            <w:tcBorders>
              <w:top w:val="single" w:sz="8" w:space="0" w:color="A6A6A6"/>
              <w:bottom w:val="single" w:sz="8" w:space="0" w:color="A6A6A6"/>
            </w:tcBorders>
          </w:tcPr>
          <w:p>
            <w:pPr>
              <w:pStyle w:val="TableParagraph"/>
              <w:spacing w:before="57" w:after="0"/>
              <w:rPr>
                <w:sz w:val="24"/>
              </w:rPr>
            </w:pPr>
            <w:r>
              <w:rPr>
                <w:color w:val="0B82C8"/>
                <w:spacing w:val="-2"/>
                <w:sz w:val="24"/>
              </w:rPr>
              <w:t>Position</w:t>
            </w:r>
          </w:p>
        </w:tc>
      </w:tr>
      <w:tr>
        <w:trPr>
          <w:trHeight w:val="393"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r>
        <w:trPr>
          <w:trHeight w:val="333" w:hRule="atLeast"/>
        </w:trPr>
        <w:tc>
          <w:tcPr>
            <w:tcW w:w="9950" w:type="dxa"/>
            <w:tcBorders>
              <w:top w:val="single" w:sz="8" w:space="0" w:color="A6A6A6"/>
            </w:tcBorders>
          </w:tcPr>
          <w:p>
            <w:pPr>
              <w:pStyle w:val="TableParagraph"/>
              <w:spacing w:lineRule="exact" w:line="256" w:before="57" w:after="0"/>
              <w:rPr>
                <w:sz w:val="24"/>
              </w:rPr>
            </w:pPr>
            <w:r>
              <w:rPr>
                <w:color w:val="0B82C8"/>
                <w:spacing w:val="-4"/>
                <w:sz w:val="24"/>
              </w:rPr>
              <w:t>Date</w:t>
            </w:r>
          </w:p>
        </w:tc>
      </w:tr>
    </w:tbl>
    <w:p>
      <w:pPr>
        <w:pStyle w:val="BodyText"/>
        <w:spacing w:before="9" w:after="1"/>
        <w:rPr>
          <w:b/>
          <w:i/>
          <w:sz w:val="7"/>
        </w:rPr>
      </w:pPr>
      <w:r>
        <w:rPr>
          <w:b/>
          <w:i/>
          <w:sz w:val="7"/>
        </w:rPr>
      </w:r>
    </w:p>
    <w:tbl>
      <w:tblPr>
        <w:tblW w:w="9950" w:type="dxa"/>
        <w:jc w:val="start"/>
        <w:tblInd w:w="135" w:type="dxa"/>
        <w:tblLayout w:type="fixed"/>
        <w:tblCellMar>
          <w:top w:w="0" w:type="dxa"/>
          <w:start w:w="10" w:type="dxa"/>
          <w:bottom w:w="0" w:type="dxa"/>
          <w:end w:w="10" w:type="dxa"/>
        </w:tblCellMar>
        <w:tblLook w:val="01e0" w:noHBand="0" w:noVBand="0" w:firstColumn="1" w:lastRow="1" w:lastColumn="1" w:firstRow="1"/>
      </w:tblPr>
      <w:tblGrid>
        <w:gridCol w:w="9950"/>
      </w:tblGrid>
      <w:tr>
        <w:trPr>
          <w:trHeight w:val="397" w:hRule="atLeast"/>
        </w:trPr>
        <w:tc>
          <w:tcPr>
            <w:tcW w:w="9950" w:type="dxa"/>
            <w:tcBorders>
              <w:top w:val="single" w:sz="8" w:space="0" w:color="A6A6A6"/>
              <w:start w:val="single" w:sz="8" w:space="0" w:color="A6A6A6"/>
              <w:bottom w:val="single" w:sz="8" w:space="0" w:color="A6A6A6"/>
              <w:end w:val="single" w:sz="8" w:space="0" w:color="A6A6A6"/>
            </w:tcBorders>
          </w:tcPr>
          <w:p>
            <w:pPr>
              <w:pStyle w:val="TableParagraph"/>
              <w:ind w:start="0"/>
              <w:rPr>
                <w:rFonts w:ascii="Times New Roman" w:hAnsi="Times New Roman"/>
                <w:sz w:val="18"/>
              </w:rPr>
            </w:pPr>
            <w:r>
              <w:rPr>
                <w:rFonts w:ascii="Times New Roman" w:hAnsi="Times New Roman"/>
                <w:sz w:val="18"/>
              </w:rPr>
            </w:r>
          </w:p>
        </w:tc>
      </w:tr>
    </w:tbl>
    <w:p>
      <w:pPr>
        <w:pStyle w:val="Normal"/>
        <w:rPr/>
      </w:pPr>
      <w:r>
        <w:rPr/>
      </w:r>
    </w:p>
    <w:p>
      <w:pPr>
        <w:pStyle w:val="Normal"/>
        <w:rPr/>
      </w:pPr>
      <w:r>
        <w:rPr/>
      </w:r>
    </w:p>
    <w:p>
      <w:pPr>
        <w:pStyle w:val="Normal"/>
        <w:rPr/>
      </w:pPr>
      <w:r>
        <w:rPr/>
      </w:r>
      <w:r>
        <w:br w:type="page"/>
      </w:r>
    </w:p>
    <w:tbl>
      <w:tblPr>
        <w:tblW w:w="10085" w:type="dxa"/>
        <w:jc w:val="start"/>
        <w:tblInd w:w="0" w:type="dxa"/>
        <w:tblLayout w:type="fixed"/>
        <w:tblCellMar>
          <w:top w:w="0" w:type="dxa"/>
          <w:start w:w="0" w:type="dxa"/>
          <w:bottom w:w="0" w:type="dxa"/>
          <w:end w:w="0" w:type="dxa"/>
        </w:tblCellMar>
        <w:tblLook w:val="01e0" w:noHBand="0" w:noVBand="0" w:firstColumn="1" w:lastRow="1" w:lastColumn="1" w:firstRow="1"/>
      </w:tblPr>
      <w:tblGrid>
        <w:gridCol w:w="2032"/>
        <w:gridCol w:w="2502"/>
        <w:gridCol w:w="5551"/>
      </w:tblGrid>
      <w:tr>
        <w:trPr>
          <w:trHeight w:val="397" w:hRule="atLeast"/>
        </w:trPr>
        <w:tc>
          <w:tcPr>
            <w:tcW w:w="10085" w:type="dxa"/>
            <w:gridSpan w:val="3"/>
            <w:tcBorders>
              <w:top w:val="single" w:sz="8" w:space="0" w:color="A6A6A6"/>
              <w:bottom w:val="single" w:sz="8" w:space="0" w:color="A6A6A6"/>
            </w:tcBorders>
          </w:tcPr>
          <w:p>
            <w:pPr>
              <w:pStyle w:val="Normal"/>
              <w:pageBreakBefore/>
              <w:tabs>
                <w:tab w:val="clear" w:pos="720"/>
                <w:tab w:val="left" w:pos="7057" w:leader="none"/>
              </w:tabs>
              <w:spacing w:lineRule="exact" w:line="229" w:before="0" w:after="0"/>
              <w:rPr>
                <w:b/>
                <w:bCs/>
                <w:i/>
                <w:sz w:val="24"/>
                <w:szCs w:val="24"/>
              </w:rPr>
            </w:pPr>
            <w:r>
              <w:rPr>
                <w:b/>
                <w:bCs/>
                <w:i/>
                <w:sz w:val="24"/>
                <w:szCs w:val="24"/>
              </w:rPr>
              <w:t>Examples</w:t>
            </w:r>
          </w:p>
          <w:p>
            <w:pPr>
              <w:pStyle w:val="Normal"/>
              <w:tabs>
                <w:tab w:val="clear" w:pos="720"/>
                <w:tab w:val="left" w:pos="7057" w:leader="none"/>
              </w:tabs>
              <w:spacing w:lineRule="exact" w:line="229"/>
              <w:rPr>
                <w:b/>
                <w:bCs/>
                <w:i/>
                <w:sz w:val="24"/>
                <w:szCs w:val="24"/>
              </w:rPr>
            </w:pPr>
            <w:r>
              <w:rPr>
                <w:b/>
                <w:bCs/>
                <w:i/>
                <w:sz w:val="24"/>
                <w:szCs w:val="24"/>
              </w:rPr>
            </w:r>
          </w:p>
          <w:p>
            <w:pPr>
              <w:pStyle w:val="Normal"/>
              <w:tabs>
                <w:tab w:val="clear" w:pos="720"/>
                <w:tab w:val="left" w:pos="7057" w:leader="none"/>
              </w:tabs>
              <w:spacing w:lineRule="exact" w:line="229"/>
              <w:rPr>
                <w:b/>
                <w:bCs/>
                <w:i/>
                <w:sz w:val="24"/>
                <w:szCs w:val="24"/>
              </w:rPr>
            </w:pPr>
            <w:r>
              <w:rPr>
                <w:b/>
                <w:bCs/>
                <w:i/>
                <w:sz w:val="24"/>
                <w:szCs w:val="24"/>
              </w:rPr>
              <w:t>Example for cash funding</w:t>
            </w:r>
          </w:p>
          <w:p>
            <w:pPr>
              <w:pStyle w:val="TableParagraph"/>
              <w:spacing w:before="62" w:after="0"/>
              <w:rPr>
                <w:color w:val="0B82C8"/>
                <w:sz w:val="24"/>
              </w:rPr>
            </w:pPr>
            <w:r>
              <w:rPr>
                <w:color w:val="0B82C8"/>
                <w:sz w:val="24"/>
              </w:rPr>
            </w:r>
          </w:p>
          <w:p>
            <w:pPr>
              <w:pStyle w:val="TableParagraph"/>
              <w:spacing w:before="62" w:after="0"/>
              <w:rPr>
                <w:b/>
                <w:bCs/>
                <w:color w:val="0B82C8"/>
                <w:sz w:val="24"/>
              </w:rPr>
            </w:pPr>
            <w:r>
              <w:rPr>
                <w:b/>
                <w:bCs/>
                <w:color w:val="0B82C8"/>
                <w:sz w:val="24"/>
              </w:rPr>
              <w:t>Cash Funding (if applicable)</w:t>
            </w:r>
          </w:p>
          <w:p>
            <w:pPr>
              <w:pStyle w:val="TableParagraph"/>
              <w:spacing w:before="62" w:after="0"/>
              <w:rPr>
                <w:color w:val="0B82C8"/>
                <w:sz w:val="24"/>
              </w:rPr>
            </w:pPr>
            <w:r>
              <w:rPr>
                <w:color w:val="0B82C8"/>
                <w:sz w:val="24"/>
              </w:rPr>
            </w:r>
          </w:p>
          <w:p>
            <w:pPr>
              <w:pStyle w:val="TableParagraph"/>
              <w:spacing w:before="62" w:after="0"/>
              <w:rPr>
                <w:sz w:val="24"/>
              </w:rPr>
            </w:pPr>
            <w:r>
              <w:rPr>
                <w:color w:val="0B82C8"/>
                <w:sz w:val="24"/>
              </w:rPr>
              <w:t>Amount</w:t>
            </w:r>
            <w:r>
              <w:rPr>
                <w:color w:val="0B82C8"/>
                <w:spacing w:val="-6"/>
                <w:sz w:val="24"/>
              </w:rPr>
              <w:t xml:space="preserve"> </w:t>
            </w:r>
            <w:r>
              <w:rPr>
                <w:color w:val="0B82C8"/>
                <w:spacing w:val="-2"/>
                <w:sz w:val="24"/>
              </w:rPr>
              <w:t>Received:</w:t>
            </w:r>
          </w:p>
        </w:tc>
      </w:tr>
      <w:tr>
        <w:trPr>
          <w:trHeight w:val="397" w:hRule="atLeast"/>
        </w:trPr>
        <w:tc>
          <w:tcPr>
            <w:tcW w:w="10085" w:type="dxa"/>
            <w:gridSpan w:val="3"/>
            <w:tcBorders>
              <w:top w:val="single" w:sz="8" w:space="0" w:color="A6A6A6"/>
              <w:start w:val="single" w:sz="8" w:space="0" w:color="A6A6A6"/>
              <w:bottom w:val="single" w:sz="8" w:space="0" w:color="A6A6A6"/>
              <w:end w:val="single" w:sz="8" w:space="0" w:color="A6A6A6"/>
            </w:tcBorders>
          </w:tcPr>
          <w:p>
            <w:pPr>
              <w:pStyle w:val="Normal"/>
              <w:rPr>
                <w:color w:themeColor="background1" w:themeShade="80" w:val="808080"/>
              </w:rPr>
            </w:pPr>
            <w:r>
              <w:rPr>
                <w:color w:themeColor="background1" w:themeShade="80" w:val="808080"/>
              </w:rPr>
              <w:t>$10,000</w:t>
            </w:r>
          </w:p>
        </w:tc>
      </w:tr>
      <w:tr>
        <w:trPr>
          <w:trHeight w:val="392" w:hRule="atLeast"/>
        </w:trPr>
        <w:tc>
          <w:tcPr>
            <w:tcW w:w="10085" w:type="dxa"/>
            <w:gridSpan w:val="3"/>
            <w:tcBorders>
              <w:top w:val="single" w:sz="8" w:space="0" w:color="A6A6A6"/>
            </w:tcBorders>
          </w:tcPr>
          <w:p>
            <w:pPr>
              <w:pStyle w:val="TableParagraph"/>
              <w:spacing w:before="57" w:after="0"/>
              <w:rPr>
                <w:sz w:val="24"/>
              </w:rPr>
            </w:pPr>
            <w:r>
              <w:rPr>
                <w:color w:val="0B82C8"/>
                <w:sz w:val="24"/>
              </w:rPr>
              <w:t>Amount</w:t>
            </w:r>
            <w:r>
              <w:rPr>
                <w:color w:val="0B82C8"/>
                <w:spacing w:val="-6"/>
                <w:sz w:val="24"/>
              </w:rPr>
              <w:t xml:space="preserve"> </w:t>
            </w:r>
            <w:r>
              <w:rPr>
                <w:color w:val="0B82C8"/>
                <w:spacing w:val="-2"/>
                <w:sz w:val="24"/>
              </w:rPr>
              <w:t>Spent</w:t>
            </w:r>
          </w:p>
        </w:tc>
      </w:tr>
      <w:tr>
        <w:trPr>
          <w:trHeight w:val="364" w:hRule="atLeast"/>
        </w:trPr>
        <w:tc>
          <w:tcPr>
            <w:tcW w:w="2032" w:type="dxa"/>
            <w:tcBorders>
              <w:end w:val="single" w:sz="8" w:space="0" w:color="A6A6A6"/>
            </w:tcBorders>
          </w:tcPr>
          <w:p>
            <w:pPr>
              <w:pStyle w:val="TableParagraph"/>
              <w:spacing w:before="123" w:after="0"/>
              <w:rPr>
                <w:b/>
                <w:sz w:val="16"/>
              </w:rPr>
            </w:pPr>
            <w:r>
              <w:rPr>
                <w:b/>
                <w:sz w:val="16"/>
              </w:rPr>
              <w:t>Dollar</w:t>
            </w:r>
            <w:r>
              <w:rPr>
                <w:b/>
                <w:spacing w:val="-7"/>
                <w:sz w:val="16"/>
              </w:rPr>
              <w:t xml:space="preserve"> </w:t>
            </w:r>
            <w:r>
              <w:rPr>
                <w:b/>
                <w:spacing w:val="-2"/>
                <w:sz w:val="16"/>
              </w:rPr>
              <w:t>value:</w:t>
            </w:r>
          </w:p>
        </w:tc>
        <w:tc>
          <w:tcPr>
            <w:tcW w:w="2502" w:type="dxa"/>
            <w:tcBorders>
              <w:top w:val="single" w:sz="8" w:space="0" w:color="A6A6A6"/>
              <w:start w:val="single" w:sz="8" w:space="0" w:color="A6A6A6"/>
              <w:bottom w:val="single" w:sz="8" w:space="0" w:color="A6A6A6"/>
              <w:end w:val="single" w:sz="8" w:space="0" w:color="A6A6A6"/>
            </w:tcBorders>
          </w:tcPr>
          <w:p>
            <w:pPr>
              <w:pStyle w:val="TableParagraph"/>
              <w:ind w:start="0"/>
              <w:rPr/>
            </w:pPr>
            <w:r>
              <w:rPr>
                <w:color w:themeColor="background1" w:themeShade="80" w:val="808080"/>
              </w:rPr>
              <w:t>$6,500</w:t>
            </w:r>
          </w:p>
        </w:tc>
        <w:tc>
          <w:tcPr>
            <w:tcW w:w="5551" w:type="dxa"/>
            <w:tcBorders>
              <w:start w:val="single" w:sz="8" w:space="0" w:color="A6A6A6"/>
              <w:end w:val="single" w:sz="8" w:space="0" w:color="A6A6A6"/>
            </w:tcBorders>
          </w:tcPr>
          <w:p>
            <w:pPr>
              <w:pStyle w:val="TableParagraph"/>
              <w:tabs>
                <w:tab w:val="clear" w:pos="720"/>
                <w:tab w:val="left" w:pos="4068" w:leader="none"/>
              </w:tabs>
              <w:spacing w:before="123" w:after="0"/>
              <w:ind w:start="388"/>
              <w:rPr>
                <w:b/>
                <w:sz w:val="16"/>
              </w:rPr>
            </w:pPr>
            <w:r>
              <w:rPr/>
              <w:t>​</w:t>
            </w:r>
            <w:r>
              <mc:AlternateContent>
                <mc:Choice Requires="wpg">
                  <w:drawing>
                    <wp:anchor behindDoc="1" distT="0" distB="0" distL="0" distR="0" simplePos="0" locked="0" layoutInCell="1" allowOverlap="1" relativeHeight="20" wp14:anchorId="66D9AA2F">
                      <wp:simplePos x="0" y="0"/>
                      <wp:positionH relativeFrom="column">
                        <wp:posOffset>1884045</wp:posOffset>
                      </wp:positionH>
                      <wp:positionV relativeFrom="paragraph">
                        <wp:posOffset>-12700</wp:posOffset>
                      </wp:positionV>
                      <wp:extent cx="1634490" cy="256540"/>
                      <wp:effectExtent l="0" t="0" r="0" b="0"/>
                      <wp:wrapNone/>
                      <wp:docPr id="12" name="Group 1010502444"/>
                      <a:graphic xmlns:a="http://schemas.openxmlformats.org/drawingml/2006/main">
                        <a:graphicData uri="http://schemas.microsoft.com/office/word/2010/wordprocessingGroup">
                          <wpg:wgp>
                            <wpg:cNvGrpSpPr/>
                            <wpg:grpSpPr>
                              <a:xfrm>
                                <a:off x="0" y="0"/>
                                <a:ext cx="1634400" cy="256680"/>
                                <a:chOff x="0" y="0"/>
                                <a:chExt cx="1634400" cy="256680"/>
                              </a:xfrm>
                            </wpg:grpSpPr>
                            <wps:wsp>
                              <wps:cNvPr id="13" name="Graphic 4"/>
                              <wps:cNvSpPr/>
                              <wps:spPr>
                                <a:xfrm>
                                  <a:off x="0" y="0"/>
                                  <a:ext cx="1634400" cy="256680"/>
                                </a:xfrm>
                                <a:custGeom>
                                  <a:avLst/>
                                  <a:gdLst>
                                    <a:gd name="textAreaLeft" fmla="*/ 0 w 926640"/>
                                    <a:gd name="textAreaRight" fmla="*/ 927000 w 926640"/>
                                    <a:gd name="textAreaTop" fmla="*/ 0 h 145440"/>
                                    <a:gd name="textAreaBottom" fmla="*/ 145800 h 145440"/>
                                  </a:gdLst>
                                  <a:ahLst/>
                                  <a:cxnLst/>
                                  <a:rect l="textAreaLeft" t="textAreaTop" r="textAreaRight" b="textAreaBottom"/>
                                  <a:pathLst>
                                    <a:path w="1634489" h="256540">
                                      <a:moveTo>
                                        <a:pt x="1634363" y="0"/>
                                      </a:moveTo>
                                      <a:lnTo>
                                        <a:pt x="12192" y="0"/>
                                      </a:lnTo>
                                      <a:lnTo>
                                        <a:pt x="0" y="0"/>
                                      </a:lnTo>
                                      <a:lnTo>
                                        <a:pt x="0" y="12141"/>
                                      </a:lnTo>
                                      <a:lnTo>
                                        <a:pt x="0" y="244094"/>
                                      </a:lnTo>
                                      <a:lnTo>
                                        <a:pt x="0" y="256286"/>
                                      </a:lnTo>
                                      <a:lnTo>
                                        <a:pt x="12192" y="256286"/>
                                      </a:lnTo>
                                      <a:lnTo>
                                        <a:pt x="1634363" y="256286"/>
                                      </a:lnTo>
                                      <a:lnTo>
                                        <a:pt x="1634363" y="244094"/>
                                      </a:lnTo>
                                      <a:lnTo>
                                        <a:pt x="12192" y="244094"/>
                                      </a:lnTo>
                                      <a:lnTo>
                                        <a:pt x="12192" y="12192"/>
                                      </a:lnTo>
                                      <a:lnTo>
                                        <a:pt x="1634363" y="12192"/>
                                      </a:lnTo>
                                      <a:lnTo>
                                        <a:pt x="1634363" y="0"/>
                                      </a:lnTo>
                                      <a:close/>
                                    </a:path>
                                  </a:pathLst>
                                </a:custGeom>
                                <a:solidFill>
                                  <a:srgbClr val="A6A6A6"/>
                                </a:solidFill>
                                <a:ln w="0">
                                  <a:noFill/>
                                </a:ln>
                              </wps:spPr>
                              <wps:style>
                                <a:lnRef idx="0"/>
                                <a:fillRef idx="0"/>
                                <a:effectRef idx="0"/>
                                <a:fontRef idx="minor"/>
                              </wps:style>
                              <wps:bodyPr/>
                            </wps:wsp>
                          </wpg:wgp>
                        </a:graphicData>
                      </a:graphic>
                    </wp:anchor>
                  </w:drawing>
                </mc:Choice>
                <mc:Fallback>
                  <w:pict>
                    <v:group id="shape_0" alt="Group 1010502444" style="position:absolute;margin-left:148.35pt;margin-top:-1pt;width:128.7pt;height:20.2pt" coordorigin="2967,-20" coordsize="2574,404"/>
                  </w:pict>
                </mc:Fallback>
              </mc:AlternateContent>
            </w:r>
            <w:r>
              <w:rPr/>
              <w:t>​</w:t>
            </w:r>
            <w:r>
              <w:rPr>
                <w:b/>
                <w:sz w:val="16"/>
              </w:rPr>
              <w:t>Percentage</w:t>
            </w:r>
            <w:r>
              <w:rPr>
                <w:b/>
                <w:spacing w:val="-8"/>
                <w:sz w:val="16"/>
              </w:rPr>
              <w:t xml:space="preserve"> </w:t>
            </w:r>
            <w:r>
              <w:rPr>
                <w:b/>
                <w:sz w:val="16"/>
              </w:rPr>
              <w:t>of</w:t>
            </w:r>
            <w:r>
              <w:rPr>
                <w:b/>
                <w:spacing w:val="-1"/>
                <w:sz w:val="16"/>
              </w:rPr>
              <w:t xml:space="preserve"> </w:t>
            </w:r>
            <w:r>
              <w:rPr>
                <w:b/>
                <w:sz w:val="16"/>
              </w:rPr>
              <w:t>benef</w:t>
            </w:r>
            <w:r>
              <w:rPr>
                <w:b/>
                <w:spacing w:val="-2"/>
                <w:sz w:val="16"/>
              </w:rPr>
              <w:t>it spent:</w:t>
              <w:tab/>
            </w:r>
            <w:r>
              <w:rPr>
                <w:color w:themeColor="background1" w:themeShade="80" w:val="808080"/>
              </w:rPr>
              <w:t>65%</w:t>
            </w:r>
          </w:p>
        </w:tc>
      </w:tr>
      <w:tr>
        <w:trPr>
          <w:trHeight w:val="3785" w:hRule="atLeast"/>
        </w:trPr>
        <w:tc>
          <w:tcPr>
            <w:tcW w:w="10085" w:type="dxa"/>
            <w:gridSpan w:val="3"/>
            <w:tcBorders>
              <w:bottom w:val="single" w:sz="8" w:space="0" w:color="A6A6A6"/>
            </w:tcBorders>
          </w:tcPr>
          <w:p>
            <w:pPr>
              <w:pStyle w:val="TableParagraph"/>
              <w:spacing w:before="57" w:after="0"/>
              <w:rPr>
                <w:color w:val="0B82C8"/>
                <w:sz w:val="24"/>
              </w:rPr>
            </w:pPr>
            <w:r>
              <w:rPr>
                <w:color w:val="0B82C8"/>
                <w:sz w:val="24"/>
              </w:rPr>
            </w:r>
          </w:p>
          <w:p>
            <w:pPr>
              <w:pStyle w:val="Normal"/>
              <w:widowControl/>
              <w:spacing w:lineRule="atLeast" w:line="300"/>
              <w:rPr>
                <w:color w:val="0B82C8"/>
                <w:sz w:val="24"/>
              </w:rPr>
            </w:pPr>
            <w:r>
              <w:rPr>
                <w:color w:val="0B82C8"/>
                <w:sz w:val="24"/>
              </w:rPr>
              <w:t>Breakdown of Cash Funding Applied to Date</w:t>
            </w:r>
          </w:p>
          <w:p>
            <w:pPr>
              <w:pStyle w:val="TableParagraph"/>
              <w:spacing w:before="57" w:after="120"/>
              <w:rPr>
                <w:color w:val="0B82C8"/>
                <w:spacing w:val="-4"/>
                <w:sz w:val="12"/>
                <w:szCs w:val="12"/>
              </w:rPr>
            </w:pPr>
            <w:r>
              <w:rPr>
                <w:color w:val="0B82C8"/>
                <w:spacing w:val="-4"/>
                <w:sz w:val="12"/>
                <w:szCs w:val="12"/>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7538"/>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Funding amount ($)</w:t>
                  </w:r>
                </w:p>
              </w:tc>
              <w:tc>
                <w:tcPr>
                  <w:tcW w:w="753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How funding applied</w:t>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4,000</w:t>
                  </w:r>
                </w:p>
              </w:tc>
              <w:tc>
                <w:tcPr>
                  <w:tcW w:w="7538" w:type="dxa"/>
                  <w:tcBorders/>
                  <w:vAlign w:val="bottom"/>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t>Purchase of food hampers for disadvantaged families</w:t>
                  </w:r>
                </w:p>
              </w:tc>
            </w:tr>
            <w:tr>
              <w:trPr/>
              <w:tc>
                <w:tcPr>
                  <w:tcW w:w="2537" w:type="dxa"/>
                  <w:tcBorders/>
                  <w:vAlign w:val="center"/>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1,200</w:t>
                  </w:r>
                </w:p>
              </w:tc>
              <w:tc>
                <w:tcPr>
                  <w:tcW w:w="7538" w:type="dxa"/>
                  <w:tcBorders/>
                  <w:vAlign w:val="bottom"/>
                </w:tcPr>
                <w:p>
                  <w:pPr>
                    <w:pStyle w:val="TableParagraph"/>
                    <w:widowControl w:val="false"/>
                    <w:spacing w:before="57" w:after="0"/>
                    <w:ind w:start="0"/>
                    <w:jc w:val="start"/>
                    <w:rPr>
                      <w:color w:themeColor="background1" w:themeShade="80" w:val="808080"/>
                    </w:rPr>
                  </w:pPr>
                  <w:r>
                    <w:rPr>
                      <w:color w:themeColor="background1" w:themeShade="80" w:val="808080"/>
                      <w:kern w:val="0"/>
                      <w:sz w:val="22"/>
                      <w:szCs w:val="22"/>
                      <w:lang w:val="en-US" w:eastAsia="en-US" w:bidi="ar-SA"/>
                    </w:rPr>
                    <w:t>Transport services (delivery of hampers)</w:t>
                  </w:r>
                </w:p>
              </w:tc>
            </w:tr>
            <w:tr>
              <w:trPr/>
              <w:tc>
                <w:tcPr>
                  <w:tcW w:w="2537" w:type="dxa"/>
                  <w:tcBorders/>
                  <w:vAlign w:val="center"/>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800</w:t>
                  </w:r>
                </w:p>
              </w:tc>
              <w:tc>
                <w:tcPr>
                  <w:tcW w:w="7538" w:type="dxa"/>
                  <w:tcBorders/>
                  <w:vAlign w:val="bottom"/>
                </w:tcPr>
                <w:p>
                  <w:pPr>
                    <w:pStyle w:val="TableParagraph"/>
                    <w:widowControl w:val="false"/>
                    <w:spacing w:before="57" w:after="0"/>
                    <w:ind w:start="0"/>
                    <w:jc w:val="start"/>
                    <w:rPr>
                      <w:color w:themeColor="background1" w:themeShade="80" w:val="808080"/>
                    </w:rPr>
                  </w:pPr>
                  <w:r>
                    <w:rPr>
                      <w:color w:themeColor="background1" w:themeShade="80" w:val="808080"/>
                      <w:kern w:val="0"/>
                      <w:sz w:val="22"/>
                      <w:szCs w:val="22"/>
                      <w:lang w:val="en-US" w:eastAsia="en-US" w:bidi="ar-SA"/>
                    </w:rPr>
                    <w:t>Printing and outreach materials</w:t>
                  </w:r>
                </w:p>
              </w:tc>
            </w:tr>
            <w:tr>
              <w:trPr/>
              <w:tc>
                <w:tcPr>
                  <w:tcW w:w="2537" w:type="dxa"/>
                  <w:tcBorders/>
                  <w:vAlign w:val="center"/>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500</w:t>
                  </w:r>
                </w:p>
              </w:tc>
              <w:tc>
                <w:tcPr>
                  <w:tcW w:w="7538" w:type="dxa"/>
                  <w:tcBorders/>
                  <w:vAlign w:val="bottom"/>
                </w:tcPr>
                <w:p>
                  <w:pPr>
                    <w:pStyle w:val="TableParagraph"/>
                    <w:widowControl w:val="false"/>
                    <w:spacing w:before="57" w:after="0"/>
                    <w:ind w:start="0"/>
                    <w:jc w:val="start"/>
                    <w:rPr>
                      <w:color w:themeColor="background1" w:themeShade="80" w:val="808080"/>
                    </w:rPr>
                  </w:pPr>
                  <w:r>
                    <w:rPr>
                      <w:color w:themeColor="background1" w:themeShade="80" w:val="808080"/>
                      <w:kern w:val="0"/>
                      <w:sz w:val="22"/>
                      <w:szCs w:val="22"/>
                      <w:lang w:val="en-US" w:eastAsia="en-US" w:bidi="ar-SA"/>
                    </w:rPr>
                    <w:t>Equipment (storage shelving for goods)</w:t>
                  </w:r>
                </w:p>
              </w:tc>
            </w:tr>
            <w:tr>
              <w:trPr/>
              <w:tc>
                <w:tcPr>
                  <w:tcW w:w="2537" w:type="dxa"/>
                  <w:tcBorders/>
                  <w:vAlign w:val="center"/>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w:t>
                  </w:r>
                </w:p>
              </w:tc>
              <w:tc>
                <w:tcPr>
                  <w:tcW w:w="7538" w:type="dxa"/>
                  <w:tcBorders/>
                  <w:vAlign w:val="bottom"/>
                </w:tcPr>
                <w:p>
                  <w:pPr>
                    <w:pStyle w:val="TableParagraph"/>
                    <w:widowControl w:val="false"/>
                    <w:spacing w:before="57" w:after="0"/>
                    <w:ind w:start="0"/>
                    <w:jc w:val="start"/>
                    <w:rPr>
                      <w:color w:themeColor="background1" w:themeShade="80" w:val="808080"/>
                    </w:rPr>
                  </w:pPr>
                  <w:r>
                    <w:rPr>
                      <w:color w:themeColor="background1" w:themeShade="80" w:val="808080"/>
                      <w:kern w:val="0"/>
                      <w:sz w:val="22"/>
                      <w:szCs w:val="22"/>
                      <w:lang w:val="en-US" w:eastAsia="en-US" w:bidi="ar-SA"/>
                    </w:rPr>
                  </w:r>
                </w:p>
              </w:tc>
            </w:tr>
          </w:tbl>
          <w:p>
            <w:pPr>
              <w:pStyle w:val="TableParagraph"/>
              <w:spacing w:before="57" w:after="0"/>
              <w:rPr>
                <w:sz w:val="24"/>
              </w:rPr>
            </w:pPr>
            <w:r>
              <w:rPr>
                <w:sz w:val="24"/>
              </w:rPr>
            </w:r>
          </w:p>
          <w:p>
            <w:pPr>
              <w:pStyle w:val="Normal"/>
              <w:widowControl/>
              <w:spacing w:lineRule="atLeast" w:line="300"/>
              <w:rPr>
                <w:color w:val="0B82C8"/>
                <w:sz w:val="24"/>
              </w:rPr>
            </w:pPr>
            <w:r>
              <w:rPr>
                <w:color w:val="0B82C8"/>
                <w:sz w:val="24"/>
              </w:rPr>
              <w:t>Breakdown of Remaining Cash Funding</w:t>
            </w:r>
          </w:p>
          <w:p>
            <w:pPr>
              <w:pStyle w:val="TableParagraph"/>
              <w:rPr>
                <w:color w:val="0B82C8"/>
                <w:spacing w:val="-4"/>
                <w:sz w:val="12"/>
                <w:szCs w:val="12"/>
              </w:rPr>
            </w:pPr>
            <w:r>
              <w:rPr>
                <w:color w:val="0B82C8"/>
                <w:spacing w:val="-4"/>
                <w:sz w:val="12"/>
                <w:szCs w:val="12"/>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7538"/>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Funding amount ($)</w:t>
                  </w:r>
                </w:p>
              </w:tc>
              <w:tc>
                <w:tcPr>
                  <w:tcW w:w="753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How funding will be used</w:t>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3,500</w:t>
                  </w:r>
                </w:p>
              </w:tc>
              <w:tc>
                <w:tcPr>
                  <w:tcW w:w="7538" w:type="dxa"/>
                  <w:tcBorders/>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t>Purchase and distribution of additional food hampers for remaining program period</w:t>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w:t>
                  </w:r>
                </w:p>
              </w:tc>
              <w:tc>
                <w:tcPr>
                  <w:tcW w:w="7538" w:type="dxa"/>
                  <w:tcBorders/>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w:t>
                  </w:r>
                </w:p>
              </w:tc>
              <w:tc>
                <w:tcPr>
                  <w:tcW w:w="7538" w:type="dxa"/>
                  <w:tcBorders/>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w:t>
                  </w:r>
                </w:p>
              </w:tc>
              <w:tc>
                <w:tcPr>
                  <w:tcW w:w="7538" w:type="dxa"/>
                  <w:tcBorders/>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r>
                </w:p>
              </w:tc>
            </w:tr>
            <w:tr>
              <w:trPr/>
              <w:tc>
                <w:tcPr>
                  <w:tcW w:w="2537" w:type="dxa"/>
                  <w:tcBorders/>
                </w:tcPr>
                <w:p>
                  <w:pPr>
                    <w:pStyle w:val="Normal"/>
                    <w:widowControl w:val="false"/>
                    <w:spacing w:before="0" w:after="0"/>
                    <w:jc w:val="end"/>
                    <w:rPr>
                      <w:color w:themeColor="background1" w:themeShade="80" w:val="808080"/>
                    </w:rPr>
                  </w:pPr>
                  <w:r>
                    <w:rPr>
                      <w:color w:themeColor="background1" w:themeShade="80" w:val="808080"/>
                      <w:kern w:val="0"/>
                      <w:sz w:val="22"/>
                      <w:szCs w:val="22"/>
                      <w:lang w:val="en-US" w:eastAsia="en-US" w:bidi="ar-SA"/>
                    </w:rPr>
                    <w:t>‍</w:t>
                  </w:r>
                </w:p>
              </w:tc>
              <w:tc>
                <w:tcPr>
                  <w:tcW w:w="7538" w:type="dxa"/>
                  <w:tcBorders/>
                </w:tcPr>
                <w:p>
                  <w:pPr>
                    <w:pStyle w:val="Normal"/>
                    <w:widowControl/>
                    <w:spacing w:lineRule="atLeast" w:line="300" w:before="0" w:after="0"/>
                    <w:jc w:val="start"/>
                    <w:rPr>
                      <w:color w:themeColor="background1" w:themeShade="80" w:val="808080"/>
                    </w:rPr>
                  </w:pPr>
                  <w:r>
                    <w:rPr>
                      <w:color w:themeColor="background1" w:themeShade="80" w:val="808080"/>
                      <w:kern w:val="0"/>
                      <w:sz w:val="22"/>
                      <w:szCs w:val="22"/>
                      <w:lang w:val="en-US" w:eastAsia="en-US" w:bidi="ar-SA"/>
                    </w:rPr>
                  </w:r>
                </w:p>
              </w:tc>
            </w:tr>
          </w:tbl>
          <w:p>
            <w:pPr>
              <w:pStyle w:val="TableParagraph"/>
              <w:spacing w:before="57" w:after="0"/>
              <w:rPr>
                <w:sz w:val="24"/>
              </w:rPr>
            </w:pPr>
            <w:r>
              <w:rPr>
                <w:sz w:val="24"/>
              </w:rPr>
            </w:r>
          </w:p>
          <w:p>
            <w:pPr>
              <w:pStyle w:val="TableParagraph"/>
              <w:spacing w:lineRule="exact" w:line="256" w:before="57" w:after="120"/>
              <w:rPr>
                <w:b/>
                <w:bCs/>
                <w:color w:val="0B82C8"/>
                <w:sz w:val="24"/>
                <w:szCs w:val="24"/>
                <w:u w:val="single"/>
              </w:rPr>
            </w:pPr>
            <w:r>
              <w:rPr>
                <w:b/>
                <w:bCs/>
                <w:color w:val="0B82C8"/>
                <w:sz w:val="24"/>
                <w:szCs w:val="24"/>
                <w:u w:val="single"/>
              </w:rPr>
              <w:t>Summary (Cash Funding - Progress):</w:t>
            </w:r>
          </w:p>
          <w:p>
            <w:pPr>
              <w:pStyle w:val="Normal"/>
              <w:rPr>
                <w:color w:val="0B82C8"/>
                <w:sz w:val="24"/>
              </w:rPr>
            </w:pPr>
            <w:r>
              <w:rPr>
                <w:color w:val="0B82C8"/>
                <w:sz w:val="24"/>
              </w:rPr>
              <w:t>Provide a clear explanation of how the cash funding has enabled activities to date and contributed to emerging outcomes. The response should demonstrate how the funding has been applied in line with the approved purpose, including a clear link between expenditure, activities delivered, and the benefits achieved to date. Where applicable, outline any remaining activities and how the unspent balance will be used to achieve the intended project outcomes.</w:t>
            </w:r>
          </w:p>
          <w:p>
            <w:pPr>
              <w:pStyle w:val="Normal"/>
              <w:rPr>
                <w:color w:val="0B82C8"/>
                <w:sz w:val="24"/>
              </w:rPr>
            </w:pPr>
            <w:r>
              <w:rPr>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0075"/>
            </w:tblGrid>
            <w:tr>
              <w:trPr/>
              <w:tc>
                <w:tcPr>
                  <w:tcW w:w="10075" w:type="dxa"/>
                  <w:tcBorders/>
                </w:tcPr>
                <w:p>
                  <w:pPr>
                    <w:pStyle w:val="NormalWeb"/>
                    <w:spacing w:lineRule="atLeast" w:line="300" w:beforeAutospacing="0" w:before="120" w:afterAutospacing="0" w:after="120"/>
                    <w:jc w:val="start"/>
                    <w:rPr>
                      <w:rFonts w:ascii="Arial" w:hAnsi="Arial" w:cs="Arial"/>
                      <w:color w:themeColor="background1" w:themeShade="80" w:val="808080"/>
                      <w:sz w:val="22"/>
                      <w:szCs w:val="22"/>
                    </w:rPr>
                  </w:pPr>
                  <w:r>
                    <w:rPr>
                      <w:rFonts w:cs="Arial" w:ascii="Arial" w:hAnsi="Arial"/>
                      <w:color w:themeColor="background1" w:themeShade="80" w:val="808080"/>
                      <w:kern w:val="0"/>
                      <w:sz w:val="22"/>
                      <w:szCs w:val="22"/>
                      <w:lang w:bidi="ar-SA"/>
                    </w:rPr>
                    <w:t>Cash funding of $10,000 has been partially expended, with $6,500 applied to date in accordance with the approved application. Funding has been used to purchase and distribute food hampers, support logistics, and promote access to the program.</w:t>
                  </w:r>
                </w:p>
                <w:p>
                  <w:pPr>
                    <w:pStyle w:val="NormalWeb"/>
                    <w:spacing w:lineRule="atLeast" w:line="300" w:beforeAutospacing="0" w:before="120" w:afterAutospacing="0" w:after="120"/>
                    <w:jc w:val="start"/>
                    <w:rPr>
                      <w:rFonts w:ascii="Arial" w:hAnsi="Arial" w:cs="Arial"/>
                      <w:color w:themeColor="background1" w:themeShade="80" w:val="808080"/>
                      <w:sz w:val="22"/>
                      <w:szCs w:val="22"/>
                    </w:rPr>
                  </w:pPr>
                  <w:r>
                    <w:rPr>
                      <w:rFonts w:cs="Arial" w:ascii="Arial" w:hAnsi="Arial"/>
                      <w:color w:themeColor="background1" w:themeShade="80" w:val="808080"/>
                      <w:kern w:val="0"/>
                      <w:sz w:val="22"/>
                      <w:szCs w:val="22"/>
                      <w:lang w:bidi="ar-SA"/>
                    </w:rPr>
                    <w:t>To date, approximately 90 food hampers have been distributed to disadvantaged households within the LGA. Remaining funds will be used to continue the program and complete the distribution of additional hampers.</w:t>
                  </w:r>
                </w:p>
                <w:p>
                  <w:pPr>
                    <w:pStyle w:val="NormalWeb"/>
                    <w:spacing w:lineRule="atLeast" w:line="300" w:beforeAutospacing="0" w:before="120" w:afterAutospacing="0" w:after="120"/>
                    <w:jc w:val="start"/>
                    <w:rPr>
                      <w:color w:val="0B82C8"/>
                      <w:spacing w:val="-4"/>
                    </w:rPr>
                  </w:pPr>
                  <w:r>
                    <w:rPr>
                      <w:rFonts w:cs="Arial" w:ascii="Arial" w:hAnsi="Arial"/>
                      <w:color w:themeColor="background1" w:themeShade="80" w:val="808080"/>
                      <w:kern w:val="0"/>
                      <w:sz w:val="22"/>
                      <w:szCs w:val="22"/>
                      <w:lang w:bidi="ar-SA"/>
                    </w:rPr>
                    <w:t>The organisation can demonstrate clear traceability from funds received to expenditure and emerging outcomes, with all activities to date aligned with Category 1 requirements.</w:t>
                  </w:r>
                </w:p>
              </w:tc>
            </w:tr>
          </w:tbl>
          <w:p>
            <w:pPr>
              <w:pStyle w:val="TableParagraph"/>
              <w:spacing w:before="57" w:after="0"/>
              <w:rPr>
                <w:sz w:val="24"/>
              </w:rPr>
            </w:pPr>
            <w:r>
              <w:rPr>
                <w:sz w:val="24"/>
              </w:rPr>
            </w:r>
          </w:p>
        </w:tc>
      </w:tr>
      <w:tr>
        <w:trPr>
          <w:trHeight w:val="397" w:hRule="atLeast"/>
        </w:trPr>
        <w:tc>
          <w:tcPr>
            <w:tcW w:w="10085" w:type="dxa"/>
            <w:gridSpan w:val="3"/>
            <w:tcBorders>
              <w:top w:val="single" w:sz="8" w:space="0" w:color="A6A6A6"/>
              <w:bottom w:val="single" w:sz="8" w:space="0" w:color="A6A6A6"/>
            </w:tcBorders>
          </w:tcPr>
          <w:p>
            <w:pPr>
              <w:pStyle w:val="Normal"/>
              <w:tabs>
                <w:tab w:val="clear" w:pos="720"/>
                <w:tab w:val="left" w:pos="7057" w:leader="none"/>
              </w:tabs>
              <w:spacing w:lineRule="exact" w:line="229"/>
              <w:rPr>
                <w:b/>
                <w:bCs/>
                <w:i/>
                <w:sz w:val="24"/>
                <w:szCs w:val="24"/>
              </w:rPr>
            </w:pPr>
            <w:r>
              <w:rPr>
                <w:b/>
                <w:bCs/>
                <w:i/>
                <w:sz w:val="24"/>
                <w:szCs w:val="24"/>
              </w:rPr>
              <w:t>Example for in-kind funding</w:t>
            </w:r>
          </w:p>
          <w:p>
            <w:pPr>
              <w:pStyle w:val="TableParagraph"/>
              <w:spacing w:before="57" w:after="0"/>
              <w:rPr>
                <w:color w:val="0B82C8"/>
                <w:sz w:val="4"/>
                <w:szCs w:val="4"/>
              </w:rPr>
            </w:pPr>
            <w:r>
              <w:rPr>
                <w:color w:val="0B82C8"/>
                <w:sz w:val="4"/>
                <w:szCs w:val="4"/>
              </w:rPr>
            </w:r>
          </w:p>
          <w:p>
            <w:pPr>
              <w:pStyle w:val="TableParagraph"/>
              <w:spacing w:before="62" w:after="0"/>
              <w:rPr>
                <w:b/>
                <w:bCs/>
                <w:color w:val="0B82C8"/>
                <w:sz w:val="24"/>
              </w:rPr>
            </w:pPr>
            <w:r>
              <w:rPr>
                <w:b/>
                <w:bCs/>
                <w:color w:val="0B82C8"/>
                <w:sz w:val="24"/>
              </w:rPr>
              <w:t>In-Kind Support Received (if applicable)</w:t>
            </w:r>
          </w:p>
          <w:p>
            <w:pPr>
              <w:pStyle w:val="Normal"/>
              <w:tabs>
                <w:tab w:val="clear" w:pos="720"/>
                <w:tab w:val="left" w:pos="7057" w:leader="none"/>
              </w:tabs>
              <w:spacing w:lineRule="exact" w:line="229"/>
              <w:rPr>
                <w:b/>
                <w:bCs/>
                <w:i/>
                <w:sz w:val="4"/>
                <w:szCs w:val="4"/>
              </w:rPr>
            </w:pPr>
            <w:r>
              <w:rPr>
                <w:b/>
                <w:bCs/>
                <w:i/>
                <w:sz w:val="4"/>
                <w:szCs w:val="4"/>
              </w:rPr>
            </w:r>
          </w:p>
          <w:p>
            <w:pPr>
              <w:pStyle w:val="Normal"/>
              <w:tabs>
                <w:tab w:val="clear" w:pos="720"/>
                <w:tab w:val="left" w:pos="7057" w:leader="none"/>
              </w:tabs>
              <w:spacing w:lineRule="exact" w:line="229"/>
              <w:rPr>
                <w:b/>
                <w:bCs/>
                <w:i/>
                <w:sz w:val="24"/>
                <w:szCs w:val="24"/>
              </w:rPr>
            </w:pPr>
            <w:r>
              <w:rPr>
                <w:b/>
                <w:bCs/>
                <w:i/>
                <w:sz w:val="24"/>
                <w:szCs w:val="24"/>
              </w:rPr>
              <w:t>Example 1- Funds Raised</w:t>
            </w:r>
          </w:p>
          <w:p>
            <w:pPr>
              <w:pStyle w:val="Normal"/>
              <w:widowControl/>
              <w:spacing w:lineRule="atLeast" w:line="300" w:before="0" w:after="120"/>
              <w:rPr>
                <w:color w:val="0B82C8"/>
                <w:sz w:val="24"/>
              </w:rPr>
            </w:pPr>
            <w:r>
              <w:rPr>
                <w:color w:val="0B82C8"/>
                <w:sz w:val="24"/>
              </w:rPr>
              <w:t>Please provide details of any In-Kind support received (e.g. room hire, equipment, etc).</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3768"/>
              <w:gridCol w:w="3770"/>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Type of in-kind support</w:t>
                  </w:r>
                </w:p>
              </w:tc>
              <w:tc>
                <w:tcPr>
                  <w:tcW w:w="376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Estimated value</w:t>
                  </w:r>
                </w:p>
              </w:tc>
              <w:tc>
                <w:tcPr>
                  <w:tcW w:w="377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Period of use</w:t>
                  </w:r>
                </w:p>
              </w:tc>
            </w:tr>
            <w:tr>
              <w:trPr/>
              <w:tc>
                <w:tcPr>
                  <w:tcW w:w="2537"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Free room hire and facilities (Club venue)</w:t>
                  </w:r>
                </w:p>
              </w:tc>
              <w:tc>
                <w:tcPr>
                  <w:tcW w:w="3768" w:type="dxa"/>
                  <w:tcBorders/>
                </w:tcPr>
                <w:p>
                  <w:pPr>
                    <w:pStyle w:val="TableParagraph"/>
                    <w:widowControl w:val="false"/>
                    <w:spacing w:before="57" w:after="0"/>
                    <w:ind w:start="0"/>
                    <w:jc w:val="end"/>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$20,000</w:t>
                  </w:r>
                </w:p>
              </w:tc>
              <w:tc>
                <w:tcPr>
                  <w:tcW w:w="3770" w:type="dxa"/>
                  <w:tcBorders/>
                </w:tcPr>
                <w:p>
                  <w:pPr>
                    <w:pStyle w:val="Normal"/>
                    <w:widowControl/>
                    <w:spacing w:lineRule="atLeast" w:line="300" w:before="0" w:after="0"/>
                    <w:jc w:val="center"/>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Jan–Jun 2026</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Use of In-Kind Support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Progress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Alignment with approved purposes</w:t>
                  </w:r>
                </w:p>
              </w:tc>
            </w:tr>
            <w:tr>
              <w:trPr/>
              <w:tc>
                <w:tcPr>
                  <w:tcW w:w="2253"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Free room hire and facilities provided by Club</w:t>
                  </w:r>
                </w:p>
                <w:p>
                  <w:pPr>
                    <w:pStyle w:val="TableParagraph"/>
                    <w:widowControl w:val="false"/>
                    <w:spacing w:before="57" w:after="0"/>
                    <w:ind w:start="0"/>
                    <w:jc w:val="start"/>
                    <w:rPr>
                      <w:color w:themeColor="background1" w:themeShade="80" w:val="808080"/>
                      <w:spacing w:val="-4"/>
                    </w:rPr>
                  </w:pPr>
                  <w:r>
                    <w:rPr>
                      <w:color w:themeColor="background1" w:themeShade="80" w:val="808080"/>
                      <w:spacing w:val="-4"/>
                      <w:kern w:val="0"/>
                      <w:sz w:val="22"/>
                      <w:szCs w:val="22"/>
                      <w:lang w:val="en-US" w:eastAsia="en-US" w:bidi="ar-SA"/>
                    </w:rPr>
                  </w:r>
                </w:p>
              </w:tc>
              <w:tc>
                <w:tcPr>
                  <w:tcW w:w="2410"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Charity Housie sessions conducted twice weekly</w:t>
                  </w:r>
                </w:p>
              </w:tc>
              <w:tc>
                <w:tcPr>
                  <w:tcW w:w="2552"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20 sessions completed to date</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c>
                <w:tcPr>
                  <w:tcW w:w="2860"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Enabled fundraising activities to support community welfare programs as outlined in application</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Benefit of In-Kind Support to the LGA (Progress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LGA benefit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Outcome (to date)</w:t>
                  </w:r>
                </w:p>
              </w:tc>
            </w:tr>
            <w:tr>
              <w:trPr/>
              <w:tc>
                <w:tcPr>
                  <w:tcW w:w="2253"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Free room hire and facilities</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c>
                <w:tcPr>
                  <w:tcW w:w="2410"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Charity Housie sessions</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c>
                <w:tcPr>
                  <w:tcW w:w="2552"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$60,000 raised to date and allocated to services delivered within &lt;xx&gt; LGA</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c>
                <w:tcPr>
                  <w:tcW w:w="2860"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$60,000 raised; 300 attendees participated</w:t>
                  </w:r>
                </w:p>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r>
          </w:tbl>
          <w:p>
            <w:pPr>
              <w:pStyle w:val="Normal"/>
              <w:widowControl/>
              <w:numPr>
                <w:ilvl w:val="0"/>
                <w:numId w:val="0"/>
              </w:numPr>
              <w:spacing w:lineRule="atLeast" w:line="300" w:beforeAutospacing="1" w:afterAutospacing="1"/>
              <w:outlineLvl w:val="2"/>
              <w:rPr>
                <w:b/>
                <w:bCs/>
                <w:color w:val="0B82C8"/>
                <w:sz w:val="24"/>
              </w:rPr>
            </w:pPr>
            <w:r>
              <w:rPr>
                <w:b/>
                <w:bCs/>
                <w:color w:val="0B82C8"/>
                <w:sz w:val="24"/>
              </w:rPr>
              <w:t>Summary (In-Kind Support – Progress)</w:t>
            </w:r>
          </w:p>
          <w:p>
            <w:pPr>
              <w:pStyle w:val="Normal"/>
              <w:widowControl/>
              <w:spacing w:lineRule="atLeast" w:line="300" w:beforeAutospacing="1" w:afterAutospacing="1"/>
              <w:rPr>
                <w:color w:val="0B82C8"/>
                <w:sz w:val="24"/>
                <w:szCs w:val="24"/>
              </w:rPr>
            </w:pPr>
            <w:r>
              <w:rPr>
                <w:color w:val="0B82C8"/>
                <w:sz w:val="24"/>
                <w:szCs w:val="24"/>
              </w:rPr>
              <w:t>Provide a clear explanation of how the in-kind support has enabled activities to date and contributed to emerging outcomes. Where applicable, include any cash raised as a result of this support and explain how those funds are being allocated. The response should demonstrate how the support is contributing to benefits within the LGA and how this aligns with the approved purpose.</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0075"/>
            </w:tblGrid>
            <w:tr>
              <w:trPr/>
              <w:tc>
                <w:tcPr>
                  <w:tcW w:w="10075" w:type="dxa"/>
                  <w:tcBorders/>
                </w:tcPr>
                <w:p>
                  <w:pPr>
                    <w:pStyle w:val="Normal"/>
                    <w:widowControl/>
                    <w:spacing w:lineRule="auto" w:line="276" w:before="120" w:after="120"/>
                    <w:jc w:val="start"/>
                    <w:rPr>
                      <w:color w:themeColor="background1" w:themeShade="80" w:val="808080"/>
                    </w:rPr>
                  </w:pPr>
                  <w:r>
                    <w:rPr>
                      <w:rFonts w:eastAsia="Times New Roman"/>
                      <w:color w:themeColor="background1" w:themeShade="80" w:val="808080"/>
                      <w:kern w:val="0"/>
                      <w:sz w:val="22"/>
                      <w:szCs w:val="22"/>
                      <w:lang w:val="en-AU" w:eastAsia="en-AU" w:bidi="ar-SA"/>
                    </w:rPr>
                    <w:t>In-kind support provided by the Club, including free room hire and facilities, has enabled the delivery of Charity Housie sessions to date. A total of 20 sessions have been conducted, generating $60,000 in fundraising revenue.</w:t>
                  </w:r>
                </w:p>
                <w:p>
                  <w:pPr>
                    <w:pStyle w:val="Normal"/>
                    <w:widowControl/>
                    <w:spacing w:lineRule="auto" w:line="276" w:before="120" w:after="120"/>
                    <w:jc w:val="start"/>
                    <w:rPr>
                      <w:color w:themeColor="background1" w:themeShade="80" w:val="808080"/>
                    </w:rPr>
                  </w:pPr>
                  <w:r>
                    <w:rPr>
                      <w:rFonts w:eastAsia="Times New Roman"/>
                      <w:color w:themeColor="background1" w:themeShade="80" w:val="808080"/>
                      <w:kern w:val="0"/>
                      <w:sz w:val="22"/>
                      <w:szCs w:val="22"/>
                      <w:lang w:val="en-AU" w:eastAsia="en-AU" w:bidi="ar-SA"/>
                    </w:rPr>
                    <w:t>The benefit of this support is demonstrated through the application of funds raised, with the amount generated to date allocated to community welfare services within the LGA in accordance with the approved purpose.</w:t>
                  </w:r>
                </w:p>
                <w:p>
                  <w:pPr>
                    <w:pStyle w:val="Normal"/>
                    <w:widowControl/>
                    <w:spacing w:lineRule="auto" w:line="276" w:before="120" w:after="12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The organisation can demonstrate a clear link between the in-kind support provided, the activities delivered, the funds raised to date, and their application to local community outcomes. Additional sessions are planned, with further funds expected to be raised and allocated to support disadvantaged residents within the LGA.</w:t>
                  </w:r>
                </w:p>
              </w:tc>
            </w:tr>
          </w:tbl>
          <w:p>
            <w:pPr>
              <w:pStyle w:val="TableParagraph"/>
              <w:spacing w:before="57" w:after="0"/>
              <w:rPr>
                <w:sz w:val="24"/>
              </w:rPr>
            </w:pPr>
            <w:r>
              <w:rPr>
                <w:sz w:val="24"/>
              </w:rPr>
            </w:r>
          </w:p>
        </w:tc>
      </w:tr>
    </w:tbl>
    <w:p>
      <w:pPr>
        <w:pStyle w:val="Normal"/>
        <w:tabs>
          <w:tab w:val="clear" w:pos="720"/>
          <w:tab w:val="left" w:pos="7057" w:leader="none"/>
        </w:tabs>
        <w:spacing w:lineRule="exact" w:line="229"/>
        <w:rPr>
          <w:b/>
          <w:bCs/>
          <w:i/>
          <w:sz w:val="24"/>
          <w:szCs w:val="24"/>
        </w:rPr>
      </w:pPr>
      <w:r>
        <w:rPr>
          <w:b/>
          <w:bCs/>
          <w:i/>
          <w:sz w:val="24"/>
          <w:szCs w:val="24"/>
        </w:rPr>
        <w:t>Example 2 - No Funds Raised</w:t>
      </w:r>
    </w:p>
    <w:p>
      <w:pPr>
        <w:pStyle w:val="Normal"/>
        <w:widowControl/>
        <w:spacing w:lineRule="atLeast" w:line="300" w:before="0" w:after="120"/>
        <w:rPr>
          <w:color w:val="0B82C8"/>
          <w:sz w:val="24"/>
        </w:rPr>
      </w:pPr>
      <w:r>
        <w:rPr>
          <w:color w:val="0B82C8"/>
          <w:sz w:val="24"/>
        </w:rPr>
        <w:t>Please provide details of any In-Kind support received (e.g. room hire, equipment, etc).</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537"/>
        <w:gridCol w:w="3768"/>
        <w:gridCol w:w="3770"/>
      </w:tblGrid>
      <w:tr>
        <w:trPr/>
        <w:tc>
          <w:tcPr>
            <w:tcW w:w="2537"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Type of in-kind support</w:t>
            </w:r>
          </w:p>
        </w:tc>
        <w:tc>
          <w:tcPr>
            <w:tcW w:w="3768"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Estimated value</w:t>
            </w:r>
          </w:p>
        </w:tc>
        <w:tc>
          <w:tcPr>
            <w:tcW w:w="377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Period of use</w:t>
            </w:r>
          </w:p>
        </w:tc>
      </w:tr>
      <w:tr>
        <w:trPr/>
        <w:tc>
          <w:tcPr>
            <w:tcW w:w="2537" w:type="dxa"/>
            <w:tcBorders/>
          </w:tcPr>
          <w:p>
            <w:pPr>
              <w:pStyle w:val="Normal"/>
              <w:widowControl/>
              <w:spacing w:lineRule="atLeast" w:line="300" w:before="0" w:after="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Free room hire (Club meeting room)</w:t>
            </w:r>
          </w:p>
        </w:tc>
        <w:tc>
          <w:tcPr>
            <w:tcW w:w="3768" w:type="dxa"/>
            <w:tcBorders/>
          </w:tcPr>
          <w:p>
            <w:pPr>
              <w:pStyle w:val="TableParagraph"/>
              <w:widowControl w:val="false"/>
              <w:spacing w:before="57" w:after="0"/>
              <w:ind w:start="0"/>
              <w:jc w:val="end"/>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$8,000</w:t>
            </w:r>
          </w:p>
        </w:tc>
        <w:tc>
          <w:tcPr>
            <w:tcW w:w="3770" w:type="dxa"/>
            <w:tcBorders/>
          </w:tcPr>
          <w:p>
            <w:pPr>
              <w:pStyle w:val="TableParagraph"/>
              <w:widowControl w:val="false"/>
              <w:spacing w:before="57" w:after="0"/>
              <w:ind w:start="0"/>
              <w:jc w:val="center"/>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Jan–Jun 2026</w:t>
            </w:r>
          </w:p>
          <w:p>
            <w:pPr>
              <w:pStyle w:val="TableParagraph"/>
              <w:widowControl w:val="false"/>
              <w:spacing w:before="57" w:after="0"/>
              <w:ind w:start="0"/>
              <w:jc w:val="end"/>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Use of In-Kind Support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Progress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Alignment with approved purposes</w:t>
            </w:r>
          </w:p>
        </w:tc>
      </w:tr>
      <w:tr>
        <w:trPr/>
        <w:tc>
          <w:tcPr>
            <w:tcW w:w="2253" w:type="dxa"/>
            <w:tcBorders/>
          </w:tcPr>
          <w:p>
            <w:pPr>
              <w:pStyle w:val="TableParagraph"/>
              <w:widowControl w:val="false"/>
              <w:spacing w:before="57" w:after="0"/>
              <w:ind w:start="0"/>
              <w:jc w:val="start"/>
              <w:rPr>
                <w:color w:themeColor="background1" w:themeShade="80" w:val="808080"/>
                <w:spacing w:val="-4"/>
              </w:rPr>
            </w:pPr>
            <w:r>
              <w:rPr>
                <w:color w:themeColor="background1" w:themeShade="80" w:val="808080"/>
                <w:spacing w:val="-4"/>
                <w:kern w:val="0"/>
                <w:sz w:val="22"/>
                <w:szCs w:val="22"/>
                <w:lang w:val="en-US" w:eastAsia="en-US" w:bidi="ar-SA"/>
              </w:rPr>
              <w:t>Free room hire</w:t>
            </w:r>
          </w:p>
        </w:tc>
        <w:tc>
          <w:tcPr>
            <w:tcW w:w="2410"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color w:themeColor="background1" w:themeShade="80" w:val="808080"/>
                <w:spacing w:val="-4"/>
                <w:kern w:val="0"/>
                <w:sz w:val="22"/>
                <w:szCs w:val="22"/>
                <w:lang w:val="en-US" w:eastAsia="en-US" w:bidi="ar-SA"/>
              </w:rPr>
              <w:t>Weekly community support group meetings</w:t>
            </w:r>
          </w:p>
        </w:tc>
        <w:tc>
          <w:tcPr>
            <w:tcW w:w="2552"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color w:themeColor="background1" w:themeShade="80" w:val="808080"/>
                <w:spacing w:val="-4"/>
                <w:kern w:val="0"/>
                <w:sz w:val="22"/>
                <w:szCs w:val="22"/>
                <w:lang w:val="en-US" w:eastAsia="en-US" w:bidi="ar-SA"/>
              </w:rPr>
              <w:t>10 sessions completed to date</w:t>
            </w:r>
          </w:p>
        </w:tc>
        <w:tc>
          <w:tcPr>
            <w:tcW w:w="2860"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color w:themeColor="background1" w:themeShade="80" w:val="808080"/>
                <w:spacing w:val="-4"/>
                <w:kern w:val="0"/>
                <w:sz w:val="22"/>
                <w:szCs w:val="22"/>
                <w:lang w:val="en-US" w:eastAsia="en-US" w:bidi="ar-SA"/>
              </w:rPr>
              <w:t>Enabled delivery of support services for socially isolated residents as outlined in application</w:t>
            </w:r>
          </w:p>
        </w:tc>
      </w:tr>
    </w:tbl>
    <w:p>
      <w:pPr>
        <w:pStyle w:val="TableParagraph"/>
        <w:spacing w:before="62" w:after="0"/>
        <w:rPr>
          <w:b/>
          <w:bCs/>
          <w:color w:val="0B82C8"/>
          <w:sz w:val="24"/>
        </w:rPr>
      </w:pPr>
      <w:r>
        <w:rPr>
          <w:b/>
          <w:bCs/>
          <w:color w:val="0B82C8"/>
          <w:sz w:val="24"/>
        </w:rPr>
      </w:r>
    </w:p>
    <w:p>
      <w:pPr>
        <w:pStyle w:val="TableParagraph"/>
        <w:spacing w:before="62" w:after="0"/>
        <w:rPr>
          <w:b/>
          <w:bCs/>
          <w:color w:val="0B82C8"/>
          <w:sz w:val="24"/>
        </w:rPr>
      </w:pPr>
      <w:r>
        <w:rPr>
          <w:b/>
          <w:bCs/>
          <w:color w:val="0B82C8"/>
          <w:sz w:val="24"/>
        </w:rPr>
        <w:t>Benefit of In-Kind Support to the LGA (Progress to Date)</w:t>
      </w:r>
    </w:p>
    <w:p>
      <w:pPr>
        <w:pStyle w:val="TableParagraph"/>
        <w:spacing w:before="62" w:after="0"/>
        <w:rPr>
          <w:b/>
          <w:bCs/>
          <w:color w:val="0B82C8"/>
          <w:sz w:val="24"/>
        </w:rPr>
      </w:pPr>
      <w:r>
        <w:rPr>
          <w:b/>
          <w:bCs/>
          <w:color w:val="0B82C8"/>
          <w:sz w:val="24"/>
        </w:rPr>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2253"/>
        <w:gridCol w:w="2410"/>
        <w:gridCol w:w="2552"/>
        <w:gridCol w:w="2860"/>
      </w:tblGrid>
      <w:tr>
        <w:trPr/>
        <w:tc>
          <w:tcPr>
            <w:tcW w:w="2253"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In-Kind support</w:t>
            </w:r>
          </w:p>
        </w:tc>
        <w:tc>
          <w:tcPr>
            <w:tcW w:w="241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Activity enabled</w:t>
            </w:r>
          </w:p>
        </w:tc>
        <w:tc>
          <w:tcPr>
            <w:tcW w:w="2552"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LGA benefit (to date)</w:t>
            </w:r>
          </w:p>
        </w:tc>
        <w:tc>
          <w:tcPr>
            <w:tcW w:w="2860" w:type="dxa"/>
            <w:tcBorders/>
            <w:shd w:color="auto" w:fill="F2F2F2" w:themeFill="background1" w:themeFillShade="f2" w:val="clear"/>
          </w:tcPr>
          <w:p>
            <w:pPr>
              <w:pStyle w:val="TableParagraph"/>
              <w:widowControl w:val="false"/>
              <w:spacing w:before="57" w:after="0"/>
              <w:ind w:start="0"/>
              <w:jc w:val="center"/>
              <w:rPr>
                <w:color w:val="0B82C8"/>
                <w:spacing w:val="-2"/>
                <w:sz w:val="20"/>
                <w:szCs w:val="20"/>
              </w:rPr>
            </w:pPr>
            <w:r>
              <w:rPr>
                <w:color w:val="0B82C8"/>
                <w:spacing w:val="-2"/>
                <w:kern w:val="0"/>
                <w:sz w:val="20"/>
                <w:szCs w:val="20"/>
                <w:lang w:val="en-US" w:eastAsia="en-US" w:bidi="ar-SA"/>
              </w:rPr>
              <w:t>Outcome (to date)</w:t>
            </w:r>
          </w:p>
        </w:tc>
      </w:tr>
      <w:tr>
        <w:trPr/>
        <w:tc>
          <w:tcPr>
            <w:tcW w:w="2253"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Free room hire</w:t>
            </w:r>
          </w:p>
        </w:tc>
        <w:tc>
          <w:tcPr>
            <w:tcW w:w="2410"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Weekly support group meetings</w:t>
            </w:r>
          </w:p>
        </w:tc>
        <w:tc>
          <w:tcPr>
            <w:tcW w:w="2552"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All sessions delivered within &lt;xx&gt; LGA for local residents experiencing social isolation</w:t>
            </w:r>
          </w:p>
        </w:tc>
        <w:tc>
          <w:tcPr>
            <w:tcW w:w="2860" w:type="dxa"/>
            <w:tcBorders/>
          </w:tcPr>
          <w:p>
            <w:pPr>
              <w:pStyle w:val="TableParagraph"/>
              <w:widowControl w:val="false"/>
              <w:spacing w:before="57" w:after="0"/>
              <w:ind w:start="0"/>
              <w:jc w:val="start"/>
              <w:rPr>
                <w:rFonts w:eastAsia="Times New Roman"/>
                <w:color w:themeColor="background1" w:themeShade="80" w:val="808080"/>
                <w:lang w:val="en-AU" w:eastAsia="en-AU"/>
              </w:rPr>
            </w:pPr>
            <w:r>
              <w:rPr>
                <w:rFonts w:eastAsia="Times New Roman"/>
                <w:color w:themeColor="background1" w:themeShade="80" w:val="808080"/>
                <w:kern w:val="0"/>
                <w:sz w:val="22"/>
                <w:szCs w:val="22"/>
                <w:lang w:val="en-AU" w:eastAsia="en-AU" w:bidi="ar-SA"/>
              </w:rPr>
              <w:t>60 individuals attended sessions; improved social connection reported</w:t>
            </w:r>
          </w:p>
        </w:tc>
      </w:tr>
    </w:tbl>
    <w:p>
      <w:pPr>
        <w:pStyle w:val="Normal"/>
        <w:widowControl/>
        <w:numPr>
          <w:ilvl w:val="0"/>
          <w:numId w:val="0"/>
        </w:numPr>
        <w:spacing w:lineRule="atLeast" w:line="300" w:beforeAutospacing="1" w:afterAutospacing="1"/>
        <w:outlineLvl w:val="2"/>
        <w:rPr>
          <w:b/>
          <w:bCs/>
          <w:color w:val="0B82C8"/>
          <w:sz w:val="24"/>
        </w:rPr>
      </w:pPr>
      <w:r>
        <w:rPr>
          <w:b/>
          <w:bCs/>
          <w:color w:val="0B82C8"/>
          <w:sz w:val="24"/>
        </w:rPr>
        <w:t>Summary (In-Kind Support – Progress)</w:t>
      </w:r>
    </w:p>
    <w:p>
      <w:pPr>
        <w:pStyle w:val="Normal"/>
        <w:widowControl/>
        <w:spacing w:lineRule="atLeast" w:line="300" w:beforeAutospacing="1" w:afterAutospacing="1"/>
        <w:rPr>
          <w:color w:val="0B82C8"/>
          <w:sz w:val="24"/>
          <w:szCs w:val="24"/>
        </w:rPr>
      </w:pPr>
      <w:r>
        <w:rPr>
          <w:color w:val="0B82C8"/>
          <w:sz w:val="24"/>
          <w:szCs w:val="24"/>
        </w:rPr>
        <w:t>Provide a clear explanation of how the in-kind support has enabled activities to date and contributed to emerging outcomes. Where applicable, include any cash raised as a result of this support and explain how those funds are being allocated. The response should demonstrate how the support is contributing to benefits within the LGA and how this aligns with the approved purpose.</w:t>
      </w:r>
    </w:p>
    <w:tbl>
      <w:tblPr>
        <w:tblStyle w:val="TableGrid"/>
        <w:tblW w:w="10075" w:type="dxa"/>
        <w:jc w:val="start"/>
        <w:tblInd w:w="9" w:type="dxa"/>
        <w:tblLayout w:type="fixed"/>
        <w:tblCellMar>
          <w:top w:w="0" w:type="dxa"/>
          <w:start w:w="108" w:type="dxa"/>
          <w:bottom w:w="0" w:type="dxa"/>
          <w:end w:w="108" w:type="dxa"/>
        </w:tblCellMar>
        <w:tblLook w:val="04a0" w:noHBand="0" w:noVBand="1" w:firstColumn="1" w:lastRow="0" w:lastColumn="0" w:firstRow="1"/>
      </w:tblPr>
      <w:tblGrid>
        <w:gridCol w:w="10075"/>
      </w:tblGrid>
      <w:tr>
        <w:trPr/>
        <w:tc>
          <w:tcPr>
            <w:tcW w:w="10075" w:type="dxa"/>
            <w:tcBorders/>
          </w:tcPr>
          <w:p>
            <w:pPr>
              <w:pStyle w:val="NormalWeb"/>
              <w:spacing w:lineRule="atLeast" w:line="300" w:beforeAutospacing="0" w:before="120" w:afterAutospacing="0" w:after="120"/>
              <w:jc w:val="start"/>
              <w:rPr>
                <w:rFonts w:ascii="Arial" w:hAnsi="Arial" w:cs="Arial"/>
                <w:color w:themeColor="background1" w:themeShade="80" w:val="808080"/>
                <w:sz w:val="22"/>
                <w:szCs w:val="22"/>
              </w:rPr>
            </w:pPr>
            <w:r>
              <w:rPr>
                <w:rFonts w:cs="Arial" w:ascii="Arial" w:hAnsi="Arial"/>
                <w:color w:themeColor="background1" w:themeShade="80" w:val="808080"/>
                <w:kern w:val="0"/>
                <w:sz w:val="22"/>
                <w:szCs w:val="22"/>
                <w:lang w:bidi="ar-SA"/>
              </w:rPr>
              <w:t>In-kind support provided by the Club, in the form of free room hire, has enabled the delivery of community support group meetings within the LGA. To date, 10 sessions have been conducted, providing a safe and accessible space for local residents experiencing social isolation.</w:t>
            </w:r>
          </w:p>
          <w:p>
            <w:pPr>
              <w:pStyle w:val="NormalWeb"/>
              <w:spacing w:lineRule="atLeast" w:line="300" w:beforeAutospacing="0" w:before="120" w:afterAutospacing="0" w:after="120"/>
              <w:jc w:val="start"/>
              <w:rPr>
                <w:rFonts w:ascii="Arial" w:hAnsi="Arial" w:cs="Arial"/>
                <w:color w:themeColor="background1" w:themeShade="80" w:val="808080"/>
                <w:sz w:val="22"/>
                <w:szCs w:val="22"/>
              </w:rPr>
            </w:pPr>
            <w:r>
              <w:rPr>
                <w:rFonts w:cs="Arial" w:ascii="Arial" w:hAnsi="Arial"/>
                <w:color w:themeColor="background1" w:themeShade="80" w:val="808080"/>
                <w:kern w:val="0"/>
                <w:sz w:val="22"/>
                <w:szCs w:val="22"/>
                <w:lang w:bidi="ar-SA"/>
              </w:rPr>
              <w:t>The benefit of the support is demonstrated through the direct delivery of services within the LGA and the outcomes achieved to date. Approximately 60 individuals have attended sessions, with early feedback indicating improved social connection and wellbeing.</w:t>
            </w:r>
          </w:p>
          <w:p>
            <w:pPr>
              <w:pStyle w:val="NormalWeb"/>
              <w:spacing w:lineRule="atLeast" w:line="300" w:beforeAutospacing="0" w:before="120" w:afterAutospacing="0" w:after="120"/>
              <w:jc w:val="start"/>
              <w:rPr>
                <w:color w:themeColor="background1" w:themeShade="80" w:val="808080"/>
              </w:rPr>
            </w:pPr>
            <w:r>
              <w:rPr>
                <w:rFonts w:cs="Arial" w:ascii="Arial" w:hAnsi="Arial"/>
                <w:color w:themeColor="background1" w:themeShade="80" w:val="808080"/>
                <w:kern w:val="0"/>
                <w:sz w:val="22"/>
                <w:szCs w:val="22"/>
                <w:lang w:bidi="ar-SA"/>
              </w:rPr>
              <w:t>The organisation can demonstrate a clear link between the in-kind support provided, the activities delivered to date, and the resulting benefits for local residents. Additional sessions are planned, consistent with the approved purpose.</w:t>
            </w:r>
          </w:p>
        </w:tc>
      </w:tr>
    </w:tbl>
    <w:p>
      <w:pPr>
        <w:pStyle w:val="Normal"/>
        <w:rPr/>
      </w:pPr>
      <w:r>
        <w:rPr/>
      </w:r>
    </w:p>
    <w:sectPr>
      <w:type w:val="continuous"/>
      <w:pgSz w:w="11906" w:h="16838"/>
      <w:pgMar w:left="850" w:right="850" w:gutter="0" w:header="0" w:top="1100" w:footer="721" w:bottom="920"/>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Arial">
    <w:charset w:val="01" w:characterSet="utf-8"/>
    <w:family w:val="swiss"/>
    <w:pitch w:val="variable"/>
  </w:font>
  <w:font w:name="Cambria">
    <w:charset w:val="01" w:characterSet="utf-8"/>
    <w:family w:val="swiss"/>
    <w:pitch w:val="variable"/>
  </w:font>
  <w:font w:name="Cambria">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Aptos">
    <w:charset w:val="01" w:characterSet="utf-8"/>
    <w:family w:val="swiss"/>
    <w:pitch w:val="variable"/>
  </w:font>
  <w:font w:name="Wingdings">
    <w:charset w:val="01" w:characterSet="utf-8"/>
    <w:family w:val="swiss"/>
    <w:pitch w:val="variable"/>
  </w:font>
  <w:font w:name="Symbol">
    <w:charset w:val="02"/>
    <w:family w:val="auto"/>
    <w:pitch w:val="default"/>
  </w:font>
  <w:font w:name="Wingdings">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0" distR="13970" simplePos="0" locked="0" layoutInCell="0" allowOverlap="1" relativeHeight="14" wp14:anchorId="7FD16605">
              <wp:simplePos x="0" y="0"/>
              <wp:positionH relativeFrom="page">
                <wp:align>center</wp:align>
              </wp:positionH>
              <wp:positionV relativeFrom="page">
                <wp:align>bottom</wp:align>
              </wp:positionV>
              <wp:extent cx="518795" cy="345440"/>
              <wp:effectExtent l="635" t="0" r="0" b="0"/>
              <wp:wrapNone/>
              <wp:docPr id="5" name="Text Box 5" descr="OFFICIAL"/>
              <a:graphic xmlns:a="http://schemas.openxmlformats.org/drawingml/2006/main">
                <a:graphicData uri="http://schemas.microsoft.com/office/word/2010/wordprocessingShape">
                  <wps:wsp>
                    <wps:cNvSpPr/>
                    <wps:spPr>
                      <a:xfrm>
                        <a:off x="0" y="0"/>
                        <a:ext cx="518760" cy="34560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0pt;margin-top:0pt;width:40.8pt;height:27.15pt;mso-wrap-style:none;v-text-anchor:bottom;mso-position-horizontal:center;mso-position-horizontal-relative:page;mso-position-vertical:bottom;mso-position-vertical-relative:page" wp14:anchorId="7FD16605">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5" wp14:anchorId="3ACDAE77">
              <wp:simplePos x="0" y="0"/>
              <wp:positionH relativeFrom="page">
                <wp:posOffset>6311265</wp:posOffset>
              </wp:positionH>
              <wp:positionV relativeFrom="page">
                <wp:posOffset>10094595</wp:posOffset>
              </wp:positionV>
              <wp:extent cx="541655" cy="137795"/>
              <wp:effectExtent l="0" t="0" r="0" b="0"/>
              <wp:wrapNone/>
              <wp:docPr id="6" name="Textbox 1"/>
              <a:graphic xmlns:a="http://schemas.openxmlformats.org/drawingml/2006/main">
                <a:graphicData uri="http://schemas.microsoft.com/office/word/2010/wordprocessingShape">
                  <wps:wsp>
                    <wps:cNvSpPr/>
                    <wps:spPr>
                      <a:xfrm>
                        <a:off x="0" y="0"/>
                        <a:ext cx="541800" cy="137880"/>
                      </a:xfrm>
                      <a:prstGeom prst="rect">
                        <a:avLst/>
                      </a:prstGeom>
                      <a:noFill/>
                      <a:ln w="0">
                        <a:noFill/>
                      </a:ln>
                    </wps:spPr>
                    <wps:style>
                      <a:lnRef idx="0"/>
                      <a:fillRef idx="0"/>
                      <a:effectRef idx="0"/>
                      <a:fontRef idx="minor"/>
                    </wps:style>
                    <wps:txb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wps:txbx>
                    <wps:bodyPr lIns="0" tIns="0" rIns="0" bIns="0" anchor="t">
                      <a:noAutofit/>
                    </wps:bodyPr>
                  </wps:wsp>
                </a:graphicData>
              </a:graphic>
            </wp:anchor>
          </w:drawing>
        </mc:Choice>
        <mc:Fallback>
          <w:pict>
            <v:rect id="shape_0" stroked="f" o:allowincell="f" style="position:absolute;margin-left:496.95pt;margin-top:794.85pt;width:42.6pt;height:10.8pt;mso-wrap-style:square;v-text-anchor:top;mso-position-horizontal-relative:page;mso-position-vertical-relative:page" wp14:anchorId="3ACDAE77">
              <v:fill o:detectmouseclick="t" on="false"/>
              <v:stroke color="#3465a4" joinstyle="round" endcap="flat"/>
              <v:textbo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v:textbox>
              <w10:wrap type="none"/>
            </v:rect>
          </w:pict>
        </mc:Fallback>
      </mc:AlternateContent>
      <mc:AlternateContent>
        <mc:Choice Requires="wps">
          <w:drawing>
            <wp:anchor behindDoc="1" distT="0" distB="0" distL="0" distR="14605" simplePos="0" locked="0" layoutInCell="0" allowOverlap="1" relativeHeight="17" wp14:anchorId="08DE68C2">
              <wp:simplePos x="0" y="0"/>
              <wp:positionH relativeFrom="page">
                <wp:align>center</wp:align>
              </wp:positionH>
              <wp:positionV relativeFrom="page">
                <wp:align>bottom</wp:align>
              </wp:positionV>
              <wp:extent cx="566420" cy="337185"/>
              <wp:effectExtent l="0" t="635" r="0" b="0"/>
              <wp:wrapNone/>
              <wp:docPr id="7" name="Text Box 6"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275.35pt;margin-top:815.3pt;width:44.55pt;height:26.5pt;mso-wrap-style:none;v-text-anchor:bottom;mso-position-horizontal:center;mso-position-horizontal-relative:page;mso-position-vertical:bottom;mso-position-vertical-relative:page" wp14:anchorId="08DE68C2">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0"/>
      </w:rPr>
    </w:pPr>
    <w:r>
      <w:rPr>
        <w:sz w:val="20"/>
      </w:rPr>
      <mc:AlternateContent>
        <mc:Choice Requires="wps">
          <w:drawing>
            <wp:anchor behindDoc="1" distT="0" distB="0" distL="0" distR="0" simplePos="0" locked="0" layoutInCell="0" allowOverlap="1" relativeHeight="5" wp14:anchorId="3ACDAE77">
              <wp:simplePos x="0" y="0"/>
              <wp:positionH relativeFrom="page">
                <wp:posOffset>6311265</wp:posOffset>
              </wp:positionH>
              <wp:positionV relativeFrom="page">
                <wp:posOffset>10094595</wp:posOffset>
              </wp:positionV>
              <wp:extent cx="541655" cy="137795"/>
              <wp:effectExtent l="0" t="0" r="0" b="0"/>
              <wp:wrapNone/>
              <wp:docPr id="8" name="Textbox 1"/>
              <a:graphic xmlns:a="http://schemas.openxmlformats.org/drawingml/2006/main">
                <a:graphicData uri="http://schemas.microsoft.com/office/word/2010/wordprocessingShape">
                  <wps:wsp>
                    <wps:cNvSpPr/>
                    <wps:spPr>
                      <a:xfrm>
                        <a:off x="0" y="0"/>
                        <a:ext cx="541800" cy="137880"/>
                      </a:xfrm>
                      <a:prstGeom prst="rect">
                        <a:avLst/>
                      </a:prstGeom>
                      <a:noFill/>
                      <a:ln w="0">
                        <a:noFill/>
                      </a:ln>
                    </wps:spPr>
                    <wps:style>
                      <a:lnRef idx="0"/>
                      <a:fillRef idx="0"/>
                      <a:effectRef idx="0"/>
                      <a:fontRef idx="minor"/>
                    </wps:style>
                    <wps:txb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wps:txbx>
                    <wps:bodyPr lIns="0" tIns="0" rIns="0" bIns="0" anchor="t">
                      <a:noAutofit/>
                    </wps:bodyPr>
                  </wps:wsp>
                </a:graphicData>
              </a:graphic>
            </wp:anchor>
          </w:drawing>
        </mc:Choice>
        <mc:Fallback>
          <w:pict>
            <v:rect id="shape_0" stroked="f" o:allowincell="f" style="position:absolute;margin-left:496.95pt;margin-top:794.85pt;width:42.6pt;height:10.8pt;mso-wrap-style:square;v-text-anchor:top;mso-position-horizontal-relative:page;mso-position-vertical-relative:page" wp14:anchorId="3ACDAE77">
              <v:fill o:detectmouseclick="t" on="false"/>
              <v:stroke color="#3465a4" joinstyle="round" endcap="flat"/>
              <v:textbox>
                <w:txbxContent>
                  <w:p>
                    <w:pPr>
                      <w:pStyle w:val="FrameContents"/>
                      <w:spacing w:before="13" w:after="0"/>
                      <w:ind w:star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4"/>
                        <w:sz w:val="16"/>
                      </w:rPr>
                      <w:t xml:space="preserve"> </w:t>
                    </w:r>
                    <w:r>
                      <w:rPr>
                        <w:sz w:val="16"/>
                      </w:rPr>
                      <w:t>of</w:t>
                    </w:r>
                    <w:r>
                      <w:rPr>
                        <w:spacing w:val="-3"/>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10</w:t>
                    </w:r>
                    <w:r>
                      <w:rPr>
                        <w:spacing w:val="-10"/>
                        <w:sz w:val="16"/>
                      </w:rPr>
                      <w:fldChar w:fldCharType="end"/>
                    </w:r>
                  </w:p>
                </w:txbxContent>
              </v:textbox>
              <w10:wrap type="none"/>
            </v:rect>
          </w:pict>
        </mc:Fallback>
      </mc:AlternateContent>
      <mc:AlternateContent>
        <mc:Choice Requires="wps">
          <w:drawing>
            <wp:anchor behindDoc="1" distT="0" distB="0" distL="0" distR="14605" simplePos="0" locked="0" layoutInCell="0" allowOverlap="1" relativeHeight="17" wp14:anchorId="08DE68C2">
              <wp:simplePos x="0" y="0"/>
              <wp:positionH relativeFrom="page">
                <wp:align>center</wp:align>
              </wp:positionH>
              <wp:positionV relativeFrom="page">
                <wp:align>bottom</wp:align>
              </wp:positionV>
              <wp:extent cx="566420" cy="337185"/>
              <wp:effectExtent l="0" t="635" r="0" b="0"/>
              <wp:wrapNone/>
              <wp:docPr id="9" name="Text Box 6"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0" rIns="0" bIns="190440" anchor="b">
                      <a:prstTxWarp prst="textNoShape"/>
                      <a:spAutoFit/>
                    </wps:bodyPr>
                  </wps:wsp>
                </a:graphicData>
              </a:graphic>
            </wp:anchor>
          </w:drawing>
        </mc:Choice>
        <mc:Fallback>
          <w:pict>
            <v:rect id="shape_0" stroked="f" o:allowincell="f" style="position:absolute;margin-left:275.35pt;margin-top:815.3pt;width:44.55pt;height:26.5pt;mso-wrap-style:none;v-text-anchor:bottom;mso-position-horizontal:center;mso-position-horizontal-relative:page;mso-position-vertical:bottom;mso-position-vertical-relative:page" wp14:anchorId="08DE68C2">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6510" distL="0" distR="13970" simplePos="0" locked="0" layoutInCell="0" allowOverlap="1" relativeHeight="8" wp14:anchorId="72FA65FE">
              <wp:simplePos x="0" y="0"/>
              <wp:positionH relativeFrom="page">
                <wp:align>center</wp:align>
              </wp:positionH>
              <wp:positionV relativeFrom="page">
                <wp:align>top</wp:align>
              </wp:positionV>
              <wp:extent cx="518795" cy="345440"/>
              <wp:effectExtent l="635" t="0" r="0" b="0"/>
              <wp:wrapNone/>
              <wp:docPr id="2" name="Text Box 2" descr="OFFICIAL"/>
              <a:graphic xmlns:a="http://schemas.openxmlformats.org/drawingml/2006/main">
                <a:graphicData uri="http://schemas.microsoft.com/office/word/2010/wordprocessingShape">
                  <wps:wsp>
                    <wps:cNvSpPr/>
                    <wps:spPr>
                      <a:xfrm>
                        <a:off x="0" y="0"/>
                        <a:ext cx="518760" cy="34560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0pt;margin-top:0pt;width:40.8pt;height:27.15pt;mso-wrap-style:none;v-text-anchor:top;mso-position-horizontal:center;mso-position-horizontal-relative:page;mso-position-vertical:top;mso-position-vertical-relative:page" wp14:anchorId="72FA65FE">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5875" distL="0" distR="14605" simplePos="0" locked="0" layoutInCell="0" allowOverlap="1" relativeHeight="11" wp14:anchorId="2C86375E">
              <wp:simplePos x="0" y="0"/>
              <wp:positionH relativeFrom="page">
                <wp:align>center</wp:align>
              </wp:positionH>
              <wp:positionV relativeFrom="page">
                <wp:align>top</wp:align>
              </wp:positionV>
              <wp:extent cx="566420" cy="337185"/>
              <wp:effectExtent l="0" t="635" r="0" b="0"/>
              <wp:wrapNone/>
              <wp:docPr id="3" name="Text Box 3"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275.35pt;margin-top:0pt;width:44.55pt;height:26.5pt;mso-wrap-style:none;v-text-anchor:top;mso-position-horizontal:center;mso-position-horizontal-relative:page;mso-position-vertical:top;mso-position-vertical-relative:page" wp14:anchorId="2C86375E">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15875" distL="0" distR="14605" simplePos="0" locked="0" layoutInCell="0" allowOverlap="1" relativeHeight="11" wp14:anchorId="2C86375E">
              <wp:simplePos x="0" y="0"/>
              <wp:positionH relativeFrom="page">
                <wp:align>center</wp:align>
              </wp:positionH>
              <wp:positionV relativeFrom="page">
                <wp:align>top</wp:align>
              </wp:positionV>
              <wp:extent cx="566420" cy="337185"/>
              <wp:effectExtent l="0" t="635" r="0" b="0"/>
              <wp:wrapNone/>
              <wp:docPr id="4" name="Text Box 3" descr="OFFICIAL"/>
              <a:graphic xmlns:a="http://schemas.openxmlformats.org/drawingml/2006/main">
                <a:graphicData uri="http://schemas.microsoft.com/office/word/2010/wordprocessingShape">
                  <wps:wsp>
                    <wps:cNvSpPr/>
                    <wps:spPr>
                      <a:xfrm>
                        <a:off x="0" y="0"/>
                        <a:ext cx="566280" cy="337320"/>
                      </a:xfrm>
                      <a:prstGeom prst="rect">
                        <a:avLst/>
                      </a:prstGeom>
                      <a:noFill/>
                      <a:ln w="0">
                        <a:noFill/>
                      </a:ln>
                    </wps:spPr>
                    <wps:style>
                      <a:lnRef idx="0"/>
                      <a:fillRef idx="0"/>
                      <a:effectRef idx="0"/>
                      <a:fontRef idx="minor"/>
                    </wps:style>
                    <wps:txb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wps:txbx>
                    <wps:bodyPr lIns="0" tIns="190440" rIns="0" bIns="0" anchor="t">
                      <a:prstTxWarp prst="textNoShape"/>
                      <a:spAutoFit/>
                    </wps:bodyPr>
                  </wps:wsp>
                </a:graphicData>
              </a:graphic>
            </wp:anchor>
          </w:drawing>
        </mc:Choice>
        <mc:Fallback>
          <w:pict>
            <v:rect id="shape_0" stroked="f" o:allowincell="f" style="position:absolute;margin-left:275.35pt;margin-top:0pt;width:44.55pt;height:26.5pt;mso-wrap-style:none;v-text-anchor:top;mso-position-horizontal:center;mso-position-horizontal-relative:page;mso-position-vertical:top;mso-position-vertical-relative:page" wp14:anchorId="2C86375E">
              <v:fill o:detectmouseclick="t" on="false"/>
              <v:stroke color="#3465a4" joinstyle="round" endcap="flat"/>
              <v:textbox>
                <w:txbxContent>
                  <w:p>
                    <w:pPr>
                      <w:pStyle w:val="FrameContents"/>
                      <w:rPr>
                        <w:rFonts w:ascii="Aptos" w:hAnsi="Aptos" w:eastAsia="Aptos" w:cs="Aptos"/>
                        <w:color w:val="FF0000"/>
                        <w:sz w:val="20"/>
                        <w:szCs w:val="20"/>
                      </w:rPr>
                    </w:pPr>
                    <w:r>
                      <w:rPr>
                        <w:rFonts w:eastAsia="Aptos" w:cs="Aptos" w:ascii="Aptos" w:hAnsi="Aptos"/>
                        <w:color w:val="FF0000"/>
                        <w:sz w:val="20"/>
                        <w:szCs w:val="20"/>
                      </w:rPr>
                      <w:t>OFFICIAL</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729" w:hanging="360"/>
      </w:pPr>
      <w:rPr>
        <w:rFonts w:ascii="Symbol" w:hAnsi="Symbol" w:cs="Symbol" w:hint="default"/>
        <w:b w:val="false"/>
        <w:bCs w:val="false"/>
        <w:i w:val="false"/>
        <w:iCs w:val="false"/>
        <w:color w:val="333333"/>
        <w:spacing w:val="0"/>
        <w:w w:val="100"/>
        <w:sz w:val="20"/>
        <w:szCs w:val="20"/>
        <w:lang w:val="en-US" w:eastAsia="en-US" w:bidi="ar-SA"/>
      </w:rPr>
    </w:lvl>
    <w:lvl w:ilvl="1">
      <w:start w:val="0"/>
      <w:numFmt w:val="bullet"/>
      <w:lvlText w:val=""/>
      <w:lvlJc w:val="start"/>
      <w:pPr>
        <w:tabs>
          <w:tab w:val="num" w:pos="0"/>
        </w:tabs>
        <w:ind w:start="729" w:hanging="236"/>
      </w:pPr>
      <w:rPr>
        <w:rFonts w:ascii="Wingdings" w:hAnsi="Wingdings" w:cs="Wingdings" w:hint="default"/>
        <w:b w:val="false"/>
        <w:bCs w:val="false"/>
        <w:i w:val="false"/>
        <w:iCs w:val="false"/>
        <w:spacing w:val="0"/>
        <w:w w:val="100"/>
        <w:sz w:val="20"/>
        <w:szCs w:val="20"/>
        <w:lang w:val="en-US" w:eastAsia="en-US" w:bidi="ar-SA"/>
      </w:rPr>
    </w:lvl>
    <w:lvl w:ilvl="2">
      <w:start w:val="0"/>
      <w:numFmt w:val="bullet"/>
      <w:lvlText w:val=""/>
      <w:lvlJc w:val="start"/>
      <w:pPr>
        <w:tabs>
          <w:tab w:val="num" w:pos="0"/>
        </w:tabs>
        <w:ind w:start="2566" w:hanging="236"/>
      </w:pPr>
      <w:rPr>
        <w:rFonts w:ascii="Symbol" w:hAnsi="Symbol" w:cs="Symbol" w:hint="default"/>
        <w:lang w:val="en-US" w:eastAsia="en-US" w:bidi="ar-SA"/>
      </w:rPr>
    </w:lvl>
    <w:lvl w:ilvl="3">
      <w:start w:val="0"/>
      <w:numFmt w:val="bullet"/>
      <w:lvlText w:val=""/>
      <w:lvlJc w:val="start"/>
      <w:pPr>
        <w:tabs>
          <w:tab w:val="num" w:pos="0"/>
        </w:tabs>
        <w:ind w:start="3489" w:hanging="236"/>
      </w:pPr>
      <w:rPr>
        <w:rFonts w:ascii="Symbol" w:hAnsi="Symbol" w:cs="Symbol" w:hint="default"/>
        <w:lang w:val="en-US" w:eastAsia="en-US" w:bidi="ar-SA"/>
      </w:rPr>
    </w:lvl>
    <w:lvl w:ilvl="4">
      <w:start w:val="0"/>
      <w:numFmt w:val="bullet"/>
      <w:lvlText w:val=""/>
      <w:lvlJc w:val="start"/>
      <w:pPr>
        <w:tabs>
          <w:tab w:val="num" w:pos="0"/>
        </w:tabs>
        <w:ind w:start="4412" w:hanging="236"/>
      </w:pPr>
      <w:rPr>
        <w:rFonts w:ascii="Symbol" w:hAnsi="Symbol" w:cs="Symbol" w:hint="default"/>
        <w:lang w:val="en-US" w:eastAsia="en-US" w:bidi="ar-SA"/>
      </w:rPr>
    </w:lvl>
    <w:lvl w:ilvl="5">
      <w:start w:val="0"/>
      <w:numFmt w:val="bullet"/>
      <w:lvlText w:val=""/>
      <w:lvlJc w:val="start"/>
      <w:pPr>
        <w:tabs>
          <w:tab w:val="num" w:pos="0"/>
        </w:tabs>
        <w:ind w:start="5335" w:hanging="236"/>
      </w:pPr>
      <w:rPr>
        <w:rFonts w:ascii="Symbol" w:hAnsi="Symbol" w:cs="Symbol" w:hint="default"/>
        <w:lang w:val="en-US" w:eastAsia="en-US" w:bidi="ar-SA"/>
      </w:rPr>
    </w:lvl>
    <w:lvl w:ilvl="6">
      <w:start w:val="0"/>
      <w:numFmt w:val="bullet"/>
      <w:lvlText w:val=""/>
      <w:lvlJc w:val="start"/>
      <w:pPr>
        <w:tabs>
          <w:tab w:val="num" w:pos="0"/>
        </w:tabs>
        <w:ind w:start="6258" w:hanging="236"/>
      </w:pPr>
      <w:rPr>
        <w:rFonts w:ascii="Symbol" w:hAnsi="Symbol" w:cs="Symbol" w:hint="default"/>
        <w:lang w:val="en-US" w:eastAsia="en-US" w:bidi="ar-SA"/>
      </w:rPr>
    </w:lvl>
    <w:lvl w:ilvl="7">
      <w:start w:val="0"/>
      <w:numFmt w:val="bullet"/>
      <w:lvlText w:val=""/>
      <w:lvlJc w:val="start"/>
      <w:pPr>
        <w:tabs>
          <w:tab w:val="num" w:pos="0"/>
        </w:tabs>
        <w:ind w:start="7181" w:hanging="236"/>
      </w:pPr>
      <w:rPr>
        <w:rFonts w:ascii="Symbol" w:hAnsi="Symbol" w:cs="Symbol" w:hint="default"/>
        <w:lang w:val="en-US" w:eastAsia="en-US" w:bidi="ar-SA"/>
      </w:rPr>
    </w:lvl>
    <w:lvl w:ilvl="8">
      <w:start w:val="0"/>
      <w:numFmt w:val="bullet"/>
      <w:lvlText w:val=""/>
      <w:lvlJc w:val="start"/>
      <w:pPr>
        <w:tabs>
          <w:tab w:val="num" w:pos="0"/>
        </w:tabs>
        <w:ind w:start="8104" w:hanging="236"/>
      </w:pPr>
      <w:rPr>
        <w:rFonts w:ascii="Symbol" w:hAnsi="Symbol" w:cs="Symbol" w:hint="default"/>
        <w:lang w:val="en-US" w:eastAsia="en-US" w:bidi="ar-SA"/>
      </w:rPr>
    </w:lvl>
  </w:abstractNum>
  <w:abstractNum w:abstractNumId="2">
    <w:lvl w:ilvl="0">
      <w:start w:val="1"/>
      <w:numFmt w:val="decimal"/>
      <w:lvlText w:val="%1."/>
      <w:lvlJc w:val="start"/>
      <w:pPr>
        <w:tabs>
          <w:tab w:val="num" w:pos="0"/>
        </w:tabs>
        <w:ind w:start="729" w:hanging="360"/>
      </w:pPr>
      <w:rPr>
        <w:rFonts w:ascii="Arial" w:hAnsi="Arial" w:eastAsia="Arial" w:cs="Arial"/>
        <w:b w:val="false"/>
        <w:bCs w:val="false"/>
        <w:i w:val="false"/>
        <w:iCs w:val="false"/>
        <w:color w:val="333333"/>
        <w:spacing w:val="-1"/>
        <w:w w:val="101"/>
        <w:sz w:val="18"/>
        <w:szCs w:val="18"/>
        <w:lang w:val="en-US" w:eastAsia="en-US" w:bidi="ar-SA"/>
      </w:rPr>
    </w:lvl>
    <w:lvl w:ilvl="1">
      <w:start w:val="1"/>
      <w:numFmt w:val="decimal"/>
      <w:lvlText w:val="%2."/>
      <w:lvlJc w:val="start"/>
      <w:pPr>
        <w:tabs>
          <w:tab w:val="num" w:pos="0"/>
        </w:tabs>
        <w:ind w:start="1450" w:hanging="360"/>
      </w:pPr>
      <w:rPr>
        <w:rFonts w:ascii="Arial" w:hAnsi="Arial" w:eastAsia="Arial" w:cs="Arial"/>
        <w:b w:val="false"/>
        <w:bCs w:val="false"/>
        <w:i w:val="false"/>
        <w:iCs w:val="false"/>
        <w:color w:val="333333"/>
        <w:spacing w:val="-1"/>
        <w:w w:val="101"/>
        <w:sz w:val="18"/>
        <w:szCs w:val="18"/>
        <w:lang w:val="en-US" w:eastAsia="en-US" w:bidi="ar-SA"/>
      </w:rPr>
    </w:lvl>
    <w:lvl w:ilvl="2">
      <w:start w:val="0"/>
      <w:numFmt w:val="bullet"/>
      <w:lvlText w:val=""/>
      <w:lvlJc w:val="start"/>
      <w:pPr>
        <w:tabs>
          <w:tab w:val="num" w:pos="0"/>
        </w:tabs>
        <w:ind w:start="2403" w:hanging="360"/>
      </w:pPr>
      <w:rPr>
        <w:rFonts w:ascii="Symbol" w:hAnsi="Symbol" w:cs="Symbol" w:hint="default"/>
        <w:lang w:val="en-US" w:eastAsia="en-US" w:bidi="ar-SA"/>
      </w:rPr>
    </w:lvl>
    <w:lvl w:ilvl="3">
      <w:start w:val="0"/>
      <w:numFmt w:val="bullet"/>
      <w:lvlText w:val=""/>
      <w:lvlJc w:val="start"/>
      <w:pPr>
        <w:tabs>
          <w:tab w:val="num" w:pos="0"/>
        </w:tabs>
        <w:ind w:start="3346" w:hanging="360"/>
      </w:pPr>
      <w:rPr>
        <w:rFonts w:ascii="Symbol" w:hAnsi="Symbol" w:cs="Symbol" w:hint="default"/>
        <w:lang w:val="en-US" w:eastAsia="en-US" w:bidi="ar-SA"/>
      </w:rPr>
    </w:lvl>
    <w:lvl w:ilvl="4">
      <w:start w:val="0"/>
      <w:numFmt w:val="bullet"/>
      <w:lvlText w:val=""/>
      <w:lvlJc w:val="start"/>
      <w:pPr>
        <w:tabs>
          <w:tab w:val="num" w:pos="0"/>
        </w:tabs>
        <w:ind w:start="4290" w:hanging="360"/>
      </w:pPr>
      <w:rPr>
        <w:rFonts w:ascii="Symbol" w:hAnsi="Symbol" w:cs="Symbol" w:hint="default"/>
        <w:lang w:val="en-US" w:eastAsia="en-US" w:bidi="ar-SA"/>
      </w:rPr>
    </w:lvl>
    <w:lvl w:ilvl="5">
      <w:start w:val="0"/>
      <w:numFmt w:val="bullet"/>
      <w:lvlText w:val=""/>
      <w:lvlJc w:val="start"/>
      <w:pPr>
        <w:tabs>
          <w:tab w:val="num" w:pos="0"/>
        </w:tabs>
        <w:ind w:start="5233" w:hanging="360"/>
      </w:pPr>
      <w:rPr>
        <w:rFonts w:ascii="Symbol" w:hAnsi="Symbol" w:cs="Symbol" w:hint="default"/>
        <w:lang w:val="en-US" w:eastAsia="en-US" w:bidi="ar-SA"/>
      </w:rPr>
    </w:lvl>
    <w:lvl w:ilvl="6">
      <w:start w:val="0"/>
      <w:numFmt w:val="bullet"/>
      <w:lvlText w:val=""/>
      <w:lvlJc w:val="start"/>
      <w:pPr>
        <w:tabs>
          <w:tab w:val="num" w:pos="0"/>
        </w:tabs>
        <w:ind w:start="6176" w:hanging="360"/>
      </w:pPr>
      <w:rPr>
        <w:rFonts w:ascii="Symbol" w:hAnsi="Symbol" w:cs="Symbol" w:hint="default"/>
        <w:lang w:val="en-US" w:eastAsia="en-US" w:bidi="ar-SA"/>
      </w:rPr>
    </w:lvl>
    <w:lvl w:ilvl="7">
      <w:start w:val="0"/>
      <w:numFmt w:val="bullet"/>
      <w:lvlText w:val=""/>
      <w:lvlJc w:val="start"/>
      <w:pPr>
        <w:tabs>
          <w:tab w:val="num" w:pos="0"/>
        </w:tabs>
        <w:ind w:start="7120" w:hanging="360"/>
      </w:pPr>
      <w:rPr>
        <w:rFonts w:ascii="Symbol" w:hAnsi="Symbol" w:cs="Symbol" w:hint="default"/>
        <w:lang w:val="en-US" w:eastAsia="en-US" w:bidi="ar-SA"/>
      </w:rPr>
    </w:lvl>
    <w:lvl w:ilvl="8">
      <w:start w:val="0"/>
      <w:numFmt w:val="bullet"/>
      <w:lvlText w:val=""/>
      <w:lvlJc w:val="start"/>
      <w:pPr>
        <w:tabs>
          <w:tab w:val="num" w:pos="0"/>
        </w:tabs>
        <w:ind w:start="8063" w:hanging="360"/>
      </w:pPr>
      <w:rPr>
        <w:rFonts w:ascii="Symbol" w:hAnsi="Symbol" w:cs="Symbol" w:hint="default"/>
        <w:lang w:val="en-US" w:eastAsia="en-US" w:bidi="ar-SA"/>
      </w:rPr>
    </w:lvl>
  </w:abstractNum>
  <w:abstractNum w:abstractNumId="3">
    <w:lvl w:ilvl="0">
      <w:start w:val="1"/>
      <w:numFmt w:val="bullet"/>
      <w:lvlText w:val=""/>
      <w:lvlJc w:val="start"/>
      <w:pPr>
        <w:tabs>
          <w:tab w:val="num" w:pos="0"/>
        </w:tabs>
        <w:ind w:start="862" w:hanging="360"/>
      </w:pPr>
      <w:rPr>
        <w:rFonts w:ascii="Symbol" w:hAnsi="Symbol" w:cs="Symbol" w:hint="default"/>
      </w:rPr>
    </w:lvl>
    <w:lvl w:ilvl="1">
      <w:start w:val="1"/>
      <w:numFmt w:val="bullet"/>
      <w:lvlText w:val="o"/>
      <w:lvlJc w:val="start"/>
      <w:pPr>
        <w:tabs>
          <w:tab w:val="num" w:pos="0"/>
        </w:tabs>
        <w:ind w:start="1582" w:hanging="360"/>
      </w:pPr>
      <w:rPr>
        <w:rFonts w:ascii="Courier New" w:hAnsi="Courier New" w:cs="Courier New" w:hint="default"/>
      </w:rPr>
    </w:lvl>
    <w:lvl w:ilvl="2">
      <w:start w:val="1"/>
      <w:numFmt w:val="bullet"/>
      <w:lvlText w:val=""/>
      <w:lvlJc w:val="start"/>
      <w:pPr>
        <w:tabs>
          <w:tab w:val="num" w:pos="0"/>
        </w:tabs>
        <w:ind w:start="2302" w:hanging="360"/>
      </w:pPr>
      <w:rPr>
        <w:rFonts w:ascii="Wingdings" w:hAnsi="Wingdings" w:cs="Wingdings" w:hint="default"/>
      </w:rPr>
    </w:lvl>
    <w:lvl w:ilvl="3">
      <w:start w:val="1"/>
      <w:numFmt w:val="bullet"/>
      <w:lvlText w:val=""/>
      <w:lvlJc w:val="start"/>
      <w:pPr>
        <w:tabs>
          <w:tab w:val="num" w:pos="0"/>
        </w:tabs>
        <w:ind w:start="3022" w:hanging="360"/>
      </w:pPr>
      <w:rPr>
        <w:rFonts w:ascii="Symbol" w:hAnsi="Symbol" w:cs="Symbol" w:hint="default"/>
      </w:rPr>
    </w:lvl>
    <w:lvl w:ilvl="4">
      <w:start w:val="1"/>
      <w:numFmt w:val="bullet"/>
      <w:lvlText w:val="o"/>
      <w:lvlJc w:val="start"/>
      <w:pPr>
        <w:tabs>
          <w:tab w:val="num" w:pos="0"/>
        </w:tabs>
        <w:ind w:start="3742" w:hanging="360"/>
      </w:pPr>
      <w:rPr>
        <w:rFonts w:ascii="Courier New" w:hAnsi="Courier New" w:cs="Courier New" w:hint="default"/>
      </w:rPr>
    </w:lvl>
    <w:lvl w:ilvl="5">
      <w:start w:val="1"/>
      <w:numFmt w:val="bullet"/>
      <w:lvlText w:val=""/>
      <w:lvlJc w:val="start"/>
      <w:pPr>
        <w:tabs>
          <w:tab w:val="num" w:pos="0"/>
        </w:tabs>
        <w:ind w:start="4462" w:hanging="360"/>
      </w:pPr>
      <w:rPr>
        <w:rFonts w:ascii="Wingdings" w:hAnsi="Wingdings" w:cs="Wingdings" w:hint="default"/>
      </w:rPr>
    </w:lvl>
    <w:lvl w:ilvl="6">
      <w:start w:val="1"/>
      <w:numFmt w:val="bullet"/>
      <w:lvlText w:val=""/>
      <w:lvlJc w:val="start"/>
      <w:pPr>
        <w:tabs>
          <w:tab w:val="num" w:pos="0"/>
        </w:tabs>
        <w:ind w:start="5182" w:hanging="360"/>
      </w:pPr>
      <w:rPr>
        <w:rFonts w:ascii="Symbol" w:hAnsi="Symbol" w:cs="Symbol" w:hint="default"/>
      </w:rPr>
    </w:lvl>
    <w:lvl w:ilvl="7">
      <w:start w:val="1"/>
      <w:numFmt w:val="bullet"/>
      <w:lvlText w:val="o"/>
      <w:lvlJc w:val="start"/>
      <w:pPr>
        <w:tabs>
          <w:tab w:val="num" w:pos="0"/>
        </w:tabs>
        <w:ind w:start="5902" w:hanging="360"/>
      </w:pPr>
      <w:rPr>
        <w:rFonts w:ascii="Courier New" w:hAnsi="Courier New" w:cs="Courier New" w:hint="default"/>
      </w:rPr>
    </w:lvl>
    <w:lvl w:ilvl="8">
      <w:start w:val="1"/>
      <w:numFmt w:val="bullet"/>
      <w:lvlText w:val=""/>
      <w:lvlJc w:val="start"/>
      <w:pPr>
        <w:tabs>
          <w:tab w:val="num" w:pos="0"/>
        </w:tabs>
        <w:ind w:start="6622" w:hanging="360"/>
      </w:pPr>
      <w:rPr>
        <w:rFonts w:ascii="Wingdings" w:hAnsi="Wingdings" w:cs="Wingdings" w:hint="default"/>
      </w:rPr>
    </w:lvl>
  </w:abstractNum>
  <w:abstractNum w:abstractNumId="4">
    <w:lvl w:ilvl="0">
      <w:start w:val="1"/>
      <w:numFmt w:val="bullet"/>
      <w:lvlText w:val=""/>
      <w:lvlJc w:val="start"/>
      <w:pPr>
        <w:tabs>
          <w:tab w:val="num" w:pos="0"/>
        </w:tabs>
        <w:ind w:start="862" w:hanging="360"/>
      </w:pPr>
      <w:rPr>
        <w:rFonts w:ascii="Symbol" w:hAnsi="Symbol" w:cs="Symbol" w:hint="default"/>
      </w:rPr>
    </w:lvl>
    <w:lvl w:ilvl="1">
      <w:start w:val="1"/>
      <w:numFmt w:val="bullet"/>
      <w:lvlText w:val="o"/>
      <w:lvlJc w:val="start"/>
      <w:pPr>
        <w:tabs>
          <w:tab w:val="num" w:pos="0"/>
        </w:tabs>
        <w:ind w:start="1582" w:hanging="360"/>
      </w:pPr>
      <w:rPr>
        <w:rFonts w:ascii="Courier New" w:hAnsi="Courier New" w:cs="Courier New" w:hint="default"/>
      </w:rPr>
    </w:lvl>
    <w:lvl w:ilvl="2">
      <w:start w:val="1"/>
      <w:numFmt w:val="bullet"/>
      <w:lvlText w:val=""/>
      <w:lvlJc w:val="start"/>
      <w:pPr>
        <w:tabs>
          <w:tab w:val="num" w:pos="0"/>
        </w:tabs>
        <w:ind w:start="2302" w:hanging="360"/>
      </w:pPr>
      <w:rPr>
        <w:rFonts w:ascii="Wingdings" w:hAnsi="Wingdings" w:cs="Wingdings" w:hint="default"/>
      </w:rPr>
    </w:lvl>
    <w:lvl w:ilvl="3">
      <w:start w:val="1"/>
      <w:numFmt w:val="bullet"/>
      <w:lvlText w:val=""/>
      <w:lvlJc w:val="start"/>
      <w:pPr>
        <w:tabs>
          <w:tab w:val="num" w:pos="0"/>
        </w:tabs>
        <w:ind w:start="3022" w:hanging="360"/>
      </w:pPr>
      <w:rPr>
        <w:rFonts w:ascii="Symbol" w:hAnsi="Symbol" w:cs="Symbol" w:hint="default"/>
      </w:rPr>
    </w:lvl>
    <w:lvl w:ilvl="4">
      <w:start w:val="1"/>
      <w:numFmt w:val="bullet"/>
      <w:lvlText w:val="o"/>
      <w:lvlJc w:val="start"/>
      <w:pPr>
        <w:tabs>
          <w:tab w:val="num" w:pos="0"/>
        </w:tabs>
        <w:ind w:start="3742" w:hanging="360"/>
      </w:pPr>
      <w:rPr>
        <w:rFonts w:ascii="Courier New" w:hAnsi="Courier New" w:cs="Courier New" w:hint="default"/>
      </w:rPr>
    </w:lvl>
    <w:lvl w:ilvl="5">
      <w:start w:val="1"/>
      <w:numFmt w:val="bullet"/>
      <w:lvlText w:val=""/>
      <w:lvlJc w:val="start"/>
      <w:pPr>
        <w:tabs>
          <w:tab w:val="num" w:pos="0"/>
        </w:tabs>
        <w:ind w:start="4462" w:hanging="360"/>
      </w:pPr>
      <w:rPr>
        <w:rFonts w:ascii="Wingdings" w:hAnsi="Wingdings" w:cs="Wingdings" w:hint="default"/>
      </w:rPr>
    </w:lvl>
    <w:lvl w:ilvl="6">
      <w:start w:val="1"/>
      <w:numFmt w:val="bullet"/>
      <w:lvlText w:val=""/>
      <w:lvlJc w:val="start"/>
      <w:pPr>
        <w:tabs>
          <w:tab w:val="num" w:pos="0"/>
        </w:tabs>
        <w:ind w:start="5182" w:hanging="360"/>
      </w:pPr>
      <w:rPr>
        <w:rFonts w:ascii="Symbol" w:hAnsi="Symbol" w:cs="Symbol" w:hint="default"/>
      </w:rPr>
    </w:lvl>
    <w:lvl w:ilvl="7">
      <w:start w:val="1"/>
      <w:numFmt w:val="bullet"/>
      <w:lvlText w:val="o"/>
      <w:lvlJc w:val="start"/>
      <w:pPr>
        <w:tabs>
          <w:tab w:val="num" w:pos="0"/>
        </w:tabs>
        <w:ind w:start="5902" w:hanging="360"/>
      </w:pPr>
      <w:rPr>
        <w:rFonts w:ascii="Courier New" w:hAnsi="Courier New" w:cs="Courier New" w:hint="default"/>
      </w:rPr>
    </w:lvl>
    <w:lvl w:ilvl="8">
      <w:start w:val="1"/>
      <w:numFmt w:val="bullet"/>
      <w:lvlText w:val=""/>
      <w:lvlJc w:val="start"/>
      <w:pPr>
        <w:tabs>
          <w:tab w:val="num" w:pos="0"/>
        </w:tabs>
        <w:ind w:start="6622" w:hanging="360"/>
      </w:pPr>
      <w:rPr>
        <w:rFonts w:ascii="Wingdings" w:hAnsi="Wingdings" w:cs="Wingdings" w:hint="default"/>
      </w:rPr>
    </w:lvl>
  </w:abstractNum>
  <w:abstractNum w:abstractNumId="5">
    <w:lvl w:ilvl="0">
      <w:start w:val="1"/>
      <w:numFmt w:val="bullet"/>
      <w:lvlText w:val=""/>
      <w:lvlJc w:val="start"/>
      <w:pPr>
        <w:tabs>
          <w:tab w:val="num" w:pos="0"/>
        </w:tabs>
        <w:ind w:start="834" w:hanging="360"/>
      </w:pPr>
      <w:rPr>
        <w:rFonts w:ascii="Symbol" w:hAnsi="Symbol" w:cs="Symbol" w:hint="default"/>
      </w:rPr>
    </w:lvl>
    <w:lvl w:ilvl="1">
      <w:start w:val="1"/>
      <w:numFmt w:val="bullet"/>
      <w:lvlText w:val="o"/>
      <w:lvlJc w:val="start"/>
      <w:pPr>
        <w:tabs>
          <w:tab w:val="num" w:pos="0"/>
        </w:tabs>
        <w:ind w:start="1554" w:hanging="360"/>
      </w:pPr>
      <w:rPr>
        <w:rFonts w:ascii="Courier New" w:hAnsi="Courier New" w:cs="Courier New" w:hint="default"/>
      </w:rPr>
    </w:lvl>
    <w:lvl w:ilvl="2">
      <w:start w:val="1"/>
      <w:numFmt w:val="bullet"/>
      <w:lvlText w:val=""/>
      <w:lvlJc w:val="start"/>
      <w:pPr>
        <w:tabs>
          <w:tab w:val="num" w:pos="0"/>
        </w:tabs>
        <w:ind w:start="2274" w:hanging="360"/>
      </w:pPr>
      <w:rPr>
        <w:rFonts w:ascii="Wingdings" w:hAnsi="Wingdings" w:cs="Wingdings" w:hint="default"/>
      </w:rPr>
    </w:lvl>
    <w:lvl w:ilvl="3">
      <w:start w:val="1"/>
      <w:numFmt w:val="bullet"/>
      <w:lvlText w:val=""/>
      <w:lvlJc w:val="start"/>
      <w:pPr>
        <w:tabs>
          <w:tab w:val="num" w:pos="0"/>
        </w:tabs>
        <w:ind w:start="2994" w:hanging="360"/>
      </w:pPr>
      <w:rPr>
        <w:rFonts w:ascii="Symbol" w:hAnsi="Symbol" w:cs="Symbol" w:hint="default"/>
      </w:rPr>
    </w:lvl>
    <w:lvl w:ilvl="4">
      <w:start w:val="1"/>
      <w:numFmt w:val="bullet"/>
      <w:lvlText w:val="o"/>
      <w:lvlJc w:val="start"/>
      <w:pPr>
        <w:tabs>
          <w:tab w:val="num" w:pos="0"/>
        </w:tabs>
        <w:ind w:start="3714" w:hanging="360"/>
      </w:pPr>
      <w:rPr>
        <w:rFonts w:ascii="Courier New" w:hAnsi="Courier New" w:cs="Courier New" w:hint="default"/>
      </w:rPr>
    </w:lvl>
    <w:lvl w:ilvl="5">
      <w:start w:val="1"/>
      <w:numFmt w:val="bullet"/>
      <w:lvlText w:val=""/>
      <w:lvlJc w:val="start"/>
      <w:pPr>
        <w:tabs>
          <w:tab w:val="num" w:pos="0"/>
        </w:tabs>
        <w:ind w:start="4434" w:hanging="360"/>
      </w:pPr>
      <w:rPr>
        <w:rFonts w:ascii="Wingdings" w:hAnsi="Wingdings" w:cs="Wingdings" w:hint="default"/>
      </w:rPr>
    </w:lvl>
    <w:lvl w:ilvl="6">
      <w:start w:val="1"/>
      <w:numFmt w:val="bullet"/>
      <w:lvlText w:val=""/>
      <w:lvlJc w:val="start"/>
      <w:pPr>
        <w:tabs>
          <w:tab w:val="num" w:pos="0"/>
        </w:tabs>
        <w:ind w:start="5154" w:hanging="360"/>
      </w:pPr>
      <w:rPr>
        <w:rFonts w:ascii="Symbol" w:hAnsi="Symbol" w:cs="Symbol" w:hint="default"/>
      </w:rPr>
    </w:lvl>
    <w:lvl w:ilvl="7">
      <w:start w:val="1"/>
      <w:numFmt w:val="bullet"/>
      <w:lvlText w:val="o"/>
      <w:lvlJc w:val="start"/>
      <w:pPr>
        <w:tabs>
          <w:tab w:val="num" w:pos="0"/>
        </w:tabs>
        <w:ind w:start="5874" w:hanging="360"/>
      </w:pPr>
      <w:rPr>
        <w:rFonts w:ascii="Courier New" w:hAnsi="Courier New" w:cs="Courier New" w:hint="default"/>
      </w:rPr>
    </w:lvl>
    <w:lvl w:ilvl="8">
      <w:start w:val="1"/>
      <w:numFmt w:val="bullet"/>
      <w:lvlText w:val=""/>
      <w:lvlJc w:val="start"/>
      <w:pPr>
        <w:tabs>
          <w:tab w:val="num" w:pos="0"/>
        </w:tabs>
        <w:ind w:start="6594"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trackRevisions/>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Arial" w:hAnsi="Arial" w:eastAsia="Arial" w:cs="Arial"/>
      <w:color w:val="auto"/>
      <w:kern w:val="0"/>
      <w:sz w:val="22"/>
      <w:szCs w:val="22"/>
      <w:lang w:val="en-US" w:eastAsia="en-US" w:bidi="ar-SA"/>
    </w:rPr>
  </w:style>
  <w:style w:type="paragraph" w:styleId="Heading1">
    <w:name w:val="heading 1"/>
    <w:basedOn w:val="Normal"/>
    <w:uiPriority w:val="9"/>
    <w:qFormat/>
    <w:pPr>
      <w:ind w:start="127"/>
      <w:outlineLvl w:val="0"/>
    </w:pPr>
    <w:rPr>
      <w:b/>
      <w:bCs/>
    </w:rPr>
  </w:style>
  <w:style w:type="paragraph" w:styleId="Heading3">
    <w:name w:val="heading 3"/>
    <w:basedOn w:val="Normal"/>
    <w:next w:val="Normal"/>
    <w:link w:val="Heading3Char"/>
    <w:uiPriority w:val="9"/>
    <w:semiHidden/>
    <w:unhideWhenUsed/>
    <w:qFormat/>
    <w:rsid w:val="005c4ab8"/>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db6ace"/>
    <w:rPr>
      <w:sz w:val="16"/>
      <w:szCs w:val="16"/>
    </w:rPr>
  </w:style>
  <w:style w:type="character" w:styleId="CommentTextChar" w:customStyle="1">
    <w:name w:val="Comment Text Char"/>
    <w:basedOn w:val="DefaultParagraphFont"/>
    <w:link w:val="CommentText"/>
    <w:uiPriority w:val="99"/>
    <w:qFormat/>
    <w:rsid w:val="00db6ace"/>
    <w:rPr>
      <w:rFonts w:ascii="Arial" w:hAnsi="Arial" w:eastAsia="Arial" w:cs="Arial"/>
      <w:sz w:val="20"/>
      <w:szCs w:val="20"/>
    </w:rPr>
  </w:style>
  <w:style w:type="character" w:styleId="CommentSubjectChar" w:customStyle="1">
    <w:name w:val="Comment Subject Char"/>
    <w:basedOn w:val="CommentTextChar"/>
    <w:link w:val="annotationsubject"/>
    <w:uiPriority w:val="99"/>
    <w:semiHidden/>
    <w:qFormat/>
    <w:rsid w:val="00db6ace"/>
    <w:rPr>
      <w:rFonts w:ascii="Arial" w:hAnsi="Arial" w:eastAsia="Arial" w:cs="Arial"/>
      <w:b/>
      <w:bCs/>
      <w:sz w:val="20"/>
      <w:szCs w:val="20"/>
    </w:rPr>
  </w:style>
  <w:style w:type="character" w:styleId="HeaderChar" w:customStyle="1">
    <w:name w:val="Header Char"/>
    <w:basedOn w:val="DefaultParagraphFont"/>
    <w:link w:val="Header"/>
    <w:uiPriority w:val="99"/>
    <w:qFormat/>
    <w:rsid w:val="00e8545d"/>
    <w:rPr>
      <w:rFonts w:ascii="Arial" w:hAnsi="Arial" w:eastAsia="Arial" w:cs="Arial"/>
    </w:rPr>
  </w:style>
  <w:style w:type="character" w:styleId="FooterChar" w:customStyle="1">
    <w:name w:val="Footer Char"/>
    <w:basedOn w:val="DefaultParagraphFont"/>
    <w:link w:val="Footer"/>
    <w:uiPriority w:val="99"/>
    <w:qFormat/>
    <w:rsid w:val="00e8545d"/>
    <w:rPr>
      <w:rFonts w:ascii="Arial" w:hAnsi="Arial" w:eastAsia="Arial" w:cs="Arial"/>
    </w:rPr>
  </w:style>
  <w:style w:type="character" w:styleId="BodyTextChar" w:customStyle="1">
    <w:name w:val="Body Text Char"/>
    <w:basedOn w:val="DefaultParagraphFont"/>
    <w:uiPriority w:val="1"/>
    <w:qFormat/>
    <w:rsid w:val="009a589d"/>
    <w:rPr>
      <w:rFonts w:ascii="Arial" w:hAnsi="Arial" w:eastAsia="Arial" w:cs="Arial"/>
    </w:rPr>
  </w:style>
  <w:style w:type="character" w:styleId="Heading3Char" w:customStyle="1">
    <w:name w:val="Heading 3 Char"/>
    <w:basedOn w:val="DefaultParagraphFont"/>
    <w:link w:val="Heading3"/>
    <w:uiPriority w:val="9"/>
    <w:semiHidden/>
    <w:qFormat/>
    <w:rsid w:val="005c4ab8"/>
    <w:rPr>
      <w:rFonts w:ascii="Cambria" w:hAnsi="Cambria" w:eastAsia="" w:cs="" w:asciiTheme="majorHAnsi" w:cstheme="majorBidi" w:eastAsiaTheme="majorEastAsia" w:hAnsiTheme="majorHAnsi"/>
      <w:color w:themeColor="accent1" w:themeShade="7f" w:val="243F60"/>
      <w:sz w:val="24"/>
      <w:szCs w:val="24"/>
    </w:rPr>
  </w:style>
  <w:style w:type="character" w:styleId="Hyperlink">
    <w:name w:val="Hyperlink"/>
    <w:rPr>
      <w:color w:val="000080"/>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link w:val="BodyTextChar"/>
    <w:uiPriority w:val="1"/>
    <w:qFormat/>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ListParagraph">
    <w:name w:val="List Paragraph"/>
    <w:basedOn w:val="Normal"/>
    <w:uiPriority w:val="1"/>
    <w:qFormat/>
    <w:pPr>
      <w:spacing w:before="152" w:after="0"/>
      <w:ind w:hanging="360" w:start="844" w:end="443"/>
    </w:pPr>
    <w:rPr/>
  </w:style>
  <w:style w:type="paragraph" w:styleId="TableParagraph" w:customStyle="1">
    <w:name w:val="Table Paragraph"/>
    <w:basedOn w:val="Normal"/>
    <w:uiPriority w:val="1"/>
    <w:qFormat/>
    <w:pPr>
      <w:ind w:start="9"/>
    </w:pPr>
    <w:rPr/>
  </w:style>
  <w:style w:type="paragraph" w:styleId="Revision">
    <w:name w:val="Revision"/>
    <w:uiPriority w:val="99"/>
    <w:semiHidden/>
    <w:qFormat/>
    <w:rsid w:val="00e512e4"/>
    <w:pPr>
      <w:widowControl/>
      <w:bidi w:val="0"/>
      <w:spacing w:before="0" w:after="0"/>
      <w:jc w:val="start"/>
    </w:pPr>
    <w:rPr>
      <w:rFonts w:ascii="Arial" w:hAnsi="Arial" w:eastAsia="Arial" w:cs="Arial"/>
      <w:color w:val="auto"/>
      <w:kern w:val="0"/>
      <w:sz w:val="22"/>
      <w:szCs w:val="22"/>
      <w:lang w:val="en-US" w:eastAsia="en-US" w:bidi="ar-SA"/>
    </w:rPr>
  </w:style>
  <w:style w:type="paragraph" w:styleId="CommentText">
    <w:name w:val="annotation text"/>
    <w:basedOn w:val="Normal"/>
    <w:link w:val="CommentTextChar"/>
    <w:uiPriority w:val="99"/>
    <w:unhideWhenUsed/>
    <w:rsid w:val="00db6ace"/>
    <w:pPr/>
    <w:rPr>
      <w:sz w:val="20"/>
      <w:szCs w:val="20"/>
    </w:rPr>
  </w:style>
  <w:style w:type="paragraph" w:styleId="annotationsubject">
    <w:name w:val="annotation subject"/>
    <w:basedOn w:val="CommentText"/>
    <w:next w:val="CommentText"/>
    <w:link w:val="CommentSubjectChar"/>
    <w:uiPriority w:val="99"/>
    <w:semiHidden/>
    <w:unhideWhenUsed/>
    <w:qFormat/>
    <w:rsid w:val="00db6ace"/>
    <w:pPr/>
    <w:rPr>
      <w:b/>
      <w:bCs/>
    </w:rPr>
  </w:style>
  <w:style w:type="paragraph" w:styleId="HeaderandFooter">
    <w:name w:val="Header and Footer"/>
    <w:basedOn w:val="Normal"/>
    <w:qFormat/>
    <w:pPr/>
    <w:rPr/>
  </w:style>
  <w:style w:type="paragraph" w:styleId="Header">
    <w:name w:val="header"/>
    <w:basedOn w:val="Normal"/>
    <w:link w:val="HeaderChar"/>
    <w:uiPriority w:val="99"/>
    <w:unhideWhenUsed/>
    <w:rsid w:val="00e8545d"/>
    <w:pPr>
      <w:tabs>
        <w:tab w:val="clear" w:pos="720"/>
        <w:tab w:val="center" w:pos="4680" w:leader="none"/>
        <w:tab w:val="right" w:pos="9360" w:leader="none"/>
      </w:tabs>
    </w:pPr>
    <w:rPr/>
  </w:style>
  <w:style w:type="paragraph" w:styleId="Footer">
    <w:name w:val="footer"/>
    <w:basedOn w:val="Normal"/>
    <w:link w:val="FooterChar"/>
    <w:uiPriority w:val="99"/>
    <w:unhideWhenUsed/>
    <w:rsid w:val="00e8545d"/>
    <w:pPr>
      <w:tabs>
        <w:tab w:val="clear" w:pos="720"/>
        <w:tab w:val="center" w:pos="4680" w:leader="none"/>
        <w:tab w:val="right" w:pos="9360" w:leader="none"/>
      </w:tabs>
    </w:pPr>
    <w:rPr/>
  </w:style>
  <w:style w:type="paragraph" w:styleId="NormalWeb">
    <w:name w:val="Normal (Web)"/>
    <w:basedOn w:val="Normal"/>
    <w:uiPriority w:val="99"/>
    <w:unhideWhenUsed/>
    <w:qFormat/>
    <w:rsid w:val="00d8403d"/>
    <w:pPr>
      <w:widowControl/>
      <w:spacing w:beforeAutospacing="1" w:afterAutospacing="1"/>
    </w:pPr>
    <w:rPr>
      <w:rFonts w:ascii="Times New Roman" w:hAnsi="Times New Roman" w:eastAsia="Times New Roman" w:cs="Times New Roman"/>
      <w:sz w:val="24"/>
      <w:szCs w:val="24"/>
      <w:lang w:val="en-AU" w:eastAsia="en-AU"/>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aa157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clubsnsw.com.au/clubgrants"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LibreOffice/26.2.0.3$Linux_X86_64 LibreOffice_project/afbbd0df0edb6d40b450b0337ac646b0913a760c</Application>
  <AppVersion>15.0000</AppVersion>
  <Pages>4</Pages>
  <Words>789</Words>
  <Characters>4465</Characters>
  <CharactersWithSpaces>5186</CharactersWithSpaces>
  <Paragraphs>68</Paragraphs>
</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2026-08-04T00:08:31.7470094Z</dcterms:created>
  <dc:creator>John Yao</dc:creator>
  <dc:description/>
  <dc:language>en-US</dc:language>
  <lastModifiedBy>John Yao</lastModifiedBy>
  <dcterms:modified xsi:type="dcterms:W3CDTF">2026-08-04T00:08:31.7470094Z</dcterms:modified>
  <revision>3</revision>
  <dc:subject/>
  <dc:title>COMMUNITY DEVELOPMENT SUPPORT EXPENDITURE</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#ff0000,10,Aptos</vt:lpwstr>
  </property>
  <property fmtid="{D5CDD505-2E9C-101B-9397-08002B2CF9AE}" pid="3" name="ClassificationContentMarkingFooterShapeIds">
    <vt:lpwstr>68eca713,a1f728a,7c6e776f</vt:lpwstr>
  </property>
  <property fmtid="{D5CDD505-2E9C-101B-9397-08002B2CF9AE}" pid="4" name="ClassificationContentMarkingFooterText">
    <vt:lpwstr>OFFICIAL</vt:lpwstr>
  </property>
  <property fmtid="{D5CDD505-2E9C-101B-9397-08002B2CF9AE}" pid="5" name="ClassificationContentMarkingHeaderFontProps">
    <vt:lpwstr>#ff0000,10,Aptos</vt:lpwstr>
  </property>
  <property fmtid="{D5CDD505-2E9C-101B-9397-08002B2CF9AE}" pid="6" name="ClassificationContentMarkingHeaderShapeIds">
    <vt:lpwstr>257b9692,7e2d9890,71812df1</vt:lpwstr>
  </property>
  <property fmtid="{D5CDD505-2E9C-101B-9397-08002B2CF9AE}" pid="7" name="ClassificationContentMarkingHeaderText">
    <vt:lpwstr>OFFICIAL</vt:lpwstr>
  </property>
  <property fmtid="{D5CDD505-2E9C-101B-9397-08002B2CF9AE}" pid="8" name="Created">
    <vt:filetime>2018-03-29T00:00:00Z</vt:filetime>
  </property>
  <property fmtid="{D5CDD505-2E9C-101B-9397-08002B2CF9AE}" pid="9" name="Creator">
    <vt:lpwstr>Microsoft® Word 2016</vt:lpwstr>
  </property>
  <property fmtid="{D5CDD505-2E9C-101B-9397-08002B2CF9AE}" pid="10" name="LastSaved">
    <vt:filetime>2026-04-24T00:00:00Z</vt:filetime>
  </property>
  <property fmtid="{D5CDD505-2E9C-101B-9397-08002B2CF9AE}" pid="11" name="MSIP_Label_a6214476-0a12-4e5a-9f69-27718960d391_ActionId">
    <vt:lpwstr>fad0515f-85ef-42e1-a500-a3d65c9c9f36</vt:lpwstr>
  </property>
  <property fmtid="{D5CDD505-2E9C-101B-9397-08002B2CF9AE}" pid="12" name="MSIP_Label_a6214476-0a12-4e5a-9f69-27718960d391_ContentBits">
    <vt:lpwstr>3</vt:lpwstr>
  </property>
  <property fmtid="{D5CDD505-2E9C-101B-9397-08002B2CF9AE}" pid="13" name="MSIP_Label_a6214476-0a12-4e5a-9f69-27718960d391_Enabled">
    <vt:lpwstr>true</vt:lpwstr>
  </property>
  <property fmtid="{D5CDD505-2E9C-101B-9397-08002B2CF9AE}" pid="14" name="MSIP_Label_a6214476-0a12-4e5a-9f69-27718960d391_Method">
    <vt:lpwstr>Standard</vt:lpwstr>
  </property>
  <property fmtid="{D5CDD505-2E9C-101B-9397-08002B2CF9AE}" pid="15" name="MSIP_Label_a6214476-0a12-4e5a-9f69-27718960d391_Name">
    <vt:lpwstr>OFFICIAL</vt:lpwstr>
  </property>
  <property fmtid="{D5CDD505-2E9C-101B-9397-08002B2CF9AE}" pid="16" name="MSIP_Label_a6214476-0a12-4e5a-9f69-27718960d391_SetDate">
    <vt:lpwstr>2026-05-07T03:26:42Z</vt:lpwstr>
  </property>
  <property fmtid="{D5CDD505-2E9C-101B-9397-08002B2CF9AE}" pid="17" name="MSIP_Label_a6214476-0a12-4e5a-9f69-27718960d391_SiteId">
    <vt:lpwstr>1ef97a68-e8ab-44ed-a16d-b579fe2d7cd8</vt:lpwstr>
  </property>
  <property fmtid="{D5CDD505-2E9C-101B-9397-08002B2CF9AE}" pid="18" name="MSIP_Label_a6214476-0a12-4e5a-9f69-27718960d391_Tag">
    <vt:lpwstr>10, 3, 0, 1</vt:lpwstr>
  </property>
  <property fmtid="{D5CDD505-2E9C-101B-9397-08002B2CF9AE}" pid="19" name="Producer">
    <vt:lpwstr>Microsoft® Word 2016</vt:lpwstr>
  </property>
</Properties>
</file>